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D1" w:rsidRPr="00247E32" w:rsidRDefault="00A926D1" w:rsidP="00A926D1">
      <w:pPr>
        <w:autoSpaceDE w:val="0"/>
        <w:autoSpaceDN w:val="0"/>
        <w:adjustRightInd w:val="0"/>
        <w:spacing w:after="0" w:line="240" w:lineRule="auto"/>
        <w:jc w:val="center"/>
        <w:rPr>
          <w:rFonts w:ascii="Cambria" w:hAnsi="Cambria" w:cs="Cambria"/>
          <w:b/>
          <w:bCs/>
          <w:color w:val="990000"/>
          <w:sz w:val="32"/>
          <w:szCs w:val="32"/>
          <w:lang w:val="es-CR"/>
        </w:rPr>
      </w:pPr>
      <w:r w:rsidRPr="00247E32">
        <w:rPr>
          <w:rFonts w:ascii="Cambria" w:hAnsi="Cambria" w:cs="Cambria"/>
          <w:b/>
          <w:bCs/>
          <w:color w:val="990000"/>
          <w:sz w:val="32"/>
          <w:szCs w:val="32"/>
          <w:lang w:val="es-CR"/>
        </w:rPr>
        <w:t>UNIVERSIDAD DE COSTA RICA</w:t>
      </w: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32"/>
          <w:szCs w:val="32"/>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32"/>
          <w:szCs w:val="32"/>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32"/>
          <w:szCs w:val="32"/>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32"/>
          <w:szCs w:val="32"/>
          <w:lang w:val="es-CR"/>
        </w:rPr>
      </w:pPr>
    </w:p>
    <w:p w:rsidR="00DD4E56" w:rsidRPr="00247E32" w:rsidRDefault="00DD4E56" w:rsidP="00A926D1">
      <w:pPr>
        <w:autoSpaceDE w:val="0"/>
        <w:autoSpaceDN w:val="0"/>
        <w:adjustRightInd w:val="0"/>
        <w:spacing w:after="0" w:line="240" w:lineRule="auto"/>
        <w:jc w:val="center"/>
        <w:rPr>
          <w:rFonts w:ascii="Cambria" w:hAnsi="Cambria" w:cs="Cambria"/>
          <w:b/>
          <w:bCs/>
          <w:color w:val="990000"/>
          <w:sz w:val="32"/>
          <w:szCs w:val="32"/>
          <w:lang w:val="es-CR"/>
        </w:rPr>
      </w:pPr>
    </w:p>
    <w:p w:rsidR="00DD4E56" w:rsidRPr="00247E32" w:rsidRDefault="00DD4E56" w:rsidP="00A926D1">
      <w:pPr>
        <w:autoSpaceDE w:val="0"/>
        <w:autoSpaceDN w:val="0"/>
        <w:adjustRightInd w:val="0"/>
        <w:spacing w:after="0" w:line="240" w:lineRule="auto"/>
        <w:jc w:val="center"/>
        <w:rPr>
          <w:rFonts w:ascii="Cambria" w:hAnsi="Cambria" w:cs="Cambria"/>
          <w:b/>
          <w:bCs/>
          <w:color w:val="990000"/>
          <w:sz w:val="32"/>
          <w:szCs w:val="32"/>
          <w:lang w:val="es-CR"/>
        </w:rPr>
      </w:pPr>
    </w:p>
    <w:p w:rsidR="00DD4E56" w:rsidRPr="00247E32" w:rsidRDefault="00DD4E56" w:rsidP="00A926D1">
      <w:pPr>
        <w:autoSpaceDE w:val="0"/>
        <w:autoSpaceDN w:val="0"/>
        <w:adjustRightInd w:val="0"/>
        <w:spacing w:after="0" w:line="240" w:lineRule="auto"/>
        <w:jc w:val="center"/>
        <w:rPr>
          <w:rFonts w:ascii="Cambria" w:hAnsi="Cambria" w:cs="Cambria"/>
          <w:b/>
          <w:bCs/>
          <w:color w:val="990000"/>
          <w:sz w:val="32"/>
          <w:szCs w:val="32"/>
          <w:lang w:val="es-CR"/>
        </w:rPr>
      </w:pPr>
    </w:p>
    <w:p w:rsidR="00DD4E56" w:rsidRPr="00247E32" w:rsidRDefault="00A926D1" w:rsidP="00DD4E56">
      <w:pPr>
        <w:spacing w:after="0"/>
        <w:jc w:val="center"/>
        <w:rPr>
          <w:rFonts w:asciiTheme="majorHAnsi" w:hAnsiTheme="majorHAnsi"/>
          <w:b/>
          <w:color w:val="990000"/>
          <w:sz w:val="40"/>
          <w:szCs w:val="40"/>
          <w:lang w:val="es-ES"/>
        </w:rPr>
      </w:pPr>
      <w:r w:rsidRPr="00247E32">
        <w:rPr>
          <w:rFonts w:ascii="Cambria" w:hAnsi="Cambria" w:cs="Cambria"/>
          <w:b/>
          <w:bCs/>
          <w:color w:val="990000"/>
          <w:sz w:val="40"/>
          <w:szCs w:val="40"/>
          <w:lang w:val="es-CR"/>
        </w:rPr>
        <w:t xml:space="preserve">Informe </w:t>
      </w:r>
      <w:r w:rsidR="00DD4E56" w:rsidRPr="00247E32">
        <w:rPr>
          <w:rFonts w:asciiTheme="majorHAnsi" w:hAnsiTheme="majorHAnsi"/>
          <w:b/>
          <w:color w:val="990000"/>
          <w:sz w:val="40"/>
          <w:szCs w:val="40"/>
          <w:lang w:val="es-ES"/>
        </w:rPr>
        <w:t xml:space="preserve">sobre convenios de cooperación entre Municipalidades, </w:t>
      </w:r>
    </w:p>
    <w:p w:rsidR="00DD4E56" w:rsidRPr="00247E32" w:rsidRDefault="00DD4E56" w:rsidP="00DD4E56">
      <w:pPr>
        <w:spacing w:after="0"/>
        <w:jc w:val="center"/>
        <w:rPr>
          <w:rFonts w:asciiTheme="majorHAnsi" w:hAnsiTheme="majorHAnsi"/>
          <w:b/>
          <w:color w:val="990000"/>
          <w:sz w:val="40"/>
          <w:szCs w:val="40"/>
          <w:lang w:val="es-ES"/>
        </w:rPr>
      </w:pPr>
      <w:r w:rsidRPr="00247E32">
        <w:rPr>
          <w:rFonts w:asciiTheme="majorHAnsi" w:hAnsiTheme="majorHAnsi"/>
          <w:b/>
          <w:color w:val="990000"/>
          <w:sz w:val="40"/>
          <w:szCs w:val="40"/>
          <w:lang w:val="es-ES"/>
        </w:rPr>
        <w:t xml:space="preserve">LanammeUCR y Fundevi </w:t>
      </w:r>
    </w:p>
    <w:p w:rsidR="00DD4E56" w:rsidRPr="00247E32" w:rsidRDefault="00DD4E56" w:rsidP="00DD4E56">
      <w:pPr>
        <w:spacing w:after="0"/>
        <w:jc w:val="center"/>
        <w:rPr>
          <w:rFonts w:asciiTheme="majorHAnsi" w:hAnsiTheme="majorHAnsi"/>
          <w:b/>
          <w:color w:val="990000"/>
          <w:sz w:val="40"/>
          <w:szCs w:val="40"/>
          <w:lang w:val="es-ES"/>
        </w:rPr>
      </w:pPr>
      <w:r w:rsidRPr="00247E32">
        <w:rPr>
          <w:rFonts w:asciiTheme="majorHAnsi" w:hAnsiTheme="majorHAnsi"/>
          <w:b/>
          <w:color w:val="990000"/>
          <w:sz w:val="40"/>
          <w:szCs w:val="40"/>
          <w:lang w:val="es-ES"/>
        </w:rPr>
        <w:t>en el área de gestión y conservación vial</w:t>
      </w:r>
    </w:p>
    <w:p w:rsidR="00A926D1" w:rsidRPr="00247E32" w:rsidRDefault="00A926D1" w:rsidP="00DD4E56">
      <w:pPr>
        <w:autoSpaceDE w:val="0"/>
        <w:autoSpaceDN w:val="0"/>
        <w:adjustRightInd w:val="0"/>
        <w:spacing w:after="0" w:line="240" w:lineRule="auto"/>
        <w:jc w:val="center"/>
        <w:rPr>
          <w:rFonts w:ascii="Cambria" w:hAnsi="Cambria" w:cs="Cambria"/>
          <w:b/>
          <w:bCs/>
          <w:color w:val="990000"/>
          <w:sz w:val="40"/>
          <w:szCs w:val="40"/>
          <w:lang w:val="es-ES"/>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40"/>
          <w:szCs w:val="40"/>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40"/>
          <w:szCs w:val="40"/>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36"/>
          <w:szCs w:val="36"/>
          <w:lang w:val="es-CR"/>
        </w:rPr>
      </w:pPr>
      <w:r w:rsidRPr="00247E32">
        <w:rPr>
          <w:rFonts w:ascii="Cambria" w:hAnsi="Cambria" w:cs="Cambria"/>
          <w:b/>
          <w:bCs/>
          <w:color w:val="990000"/>
          <w:sz w:val="36"/>
          <w:szCs w:val="36"/>
          <w:lang w:val="es-CR"/>
        </w:rPr>
        <w:t>LABORATORIO NACIONAL DE MATERIALES Y</w:t>
      </w: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36"/>
          <w:szCs w:val="36"/>
          <w:lang w:val="es-CR"/>
        </w:rPr>
      </w:pPr>
      <w:r w:rsidRPr="00247E32">
        <w:rPr>
          <w:rFonts w:ascii="Cambria" w:hAnsi="Cambria" w:cs="Cambria"/>
          <w:b/>
          <w:bCs/>
          <w:color w:val="990000"/>
          <w:sz w:val="36"/>
          <w:szCs w:val="36"/>
          <w:lang w:val="es-CR"/>
        </w:rPr>
        <w:t>MODELOS ESTRUCTURALES (LanammeUCR)</w:t>
      </w: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36"/>
          <w:szCs w:val="36"/>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24"/>
          <w:szCs w:val="24"/>
          <w:lang w:val="es-CR"/>
        </w:rPr>
      </w:pPr>
      <w:r w:rsidRPr="00247E32">
        <w:rPr>
          <w:rFonts w:ascii="Cambria" w:hAnsi="Cambria" w:cs="Cambria"/>
          <w:b/>
          <w:bCs/>
          <w:color w:val="990000"/>
          <w:sz w:val="24"/>
          <w:szCs w:val="24"/>
          <w:lang w:val="es-CR"/>
        </w:rPr>
        <w:t>PROGRAMA DE INGENIERIA DE INFRAESTRUCTURA DEL TRANSPORTE (PITRA)</w:t>
      </w: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24"/>
          <w:szCs w:val="24"/>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24"/>
          <w:szCs w:val="24"/>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24"/>
          <w:szCs w:val="24"/>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24"/>
          <w:szCs w:val="24"/>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24"/>
          <w:szCs w:val="24"/>
          <w:lang w:val="es-CR"/>
        </w:rPr>
      </w:pPr>
    </w:p>
    <w:p w:rsidR="00DD4E56" w:rsidRPr="00247E32" w:rsidRDefault="00DD4E56" w:rsidP="00A926D1">
      <w:pPr>
        <w:autoSpaceDE w:val="0"/>
        <w:autoSpaceDN w:val="0"/>
        <w:adjustRightInd w:val="0"/>
        <w:spacing w:after="0" w:line="240" w:lineRule="auto"/>
        <w:jc w:val="center"/>
        <w:rPr>
          <w:rFonts w:ascii="Cambria" w:hAnsi="Cambria" w:cs="Cambria"/>
          <w:b/>
          <w:bCs/>
          <w:color w:val="990000"/>
          <w:sz w:val="24"/>
          <w:szCs w:val="24"/>
          <w:lang w:val="es-CR"/>
        </w:rPr>
      </w:pPr>
    </w:p>
    <w:p w:rsidR="00DD4E56" w:rsidRPr="00247E32" w:rsidRDefault="00DD4E56" w:rsidP="00A926D1">
      <w:pPr>
        <w:autoSpaceDE w:val="0"/>
        <w:autoSpaceDN w:val="0"/>
        <w:adjustRightInd w:val="0"/>
        <w:spacing w:after="0" w:line="240" w:lineRule="auto"/>
        <w:jc w:val="center"/>
        <w:rPr>
          <w:rFonts w:ascii="Cambria" w:hAnsi="Cambria" w:cs="Cambria"/>
          <w:b/>
          <w:bCs/>
          <w:color w:val="990000"/>
          <w:sz w:val="24"/>
          <w:szCs w:val="24"/>
          <w:lang w:val="es-CR"/>
        </w:rPr>
      </w:pPr>
    </w:p>
    <w:p w:rsidR="00DD4E56" w:rsidRPr="00247E32" w:rsidRDefault="00DD4E56" w:rsidP="00A926D1">
      <w:pPr>
        <w:autoSpaceDE w:val="0"/>
        <w:autoSpaceDN w:val="0"/>
        <w:adjustRightInd w:val="0"/>
        <w:spacing w:after="0" w:line="240" w:lineRule="auto"/>
        <w:jc w:val="center"/>
        <w:rPr>
          <w:rFonts w:ascii="Cambria" w:hAnsi="Cambria" w:cs="Cambria"/>
          <w:b/>
          <w:bCs/>
          <w:color w:val="990000"/>
          <w:sz w:val="24"/>
          <w:szCs w:val="24"/>
          <w:lang w:val="es-CR"/>
        </w:rPr>
      </w:pPr>
    </w:p>
    <w:p w:rsidR="00DD4E56" w:rsidRPr="00247E32" w:rsidRDefault="00DD4E56" w:rsidP="00A926D1">
      <w:pPr>
        <w:autoSpaceDE w:val="0"/>
        <w:autoSpaceDN w:val="0"/>
        <w:adjustRightInd w:val="0"/>
        <w:spacing w:after="0" w:line="240" w:lineRule="auto"/>
        <w:jc w:val="center"/>
        <w:rPr>
          <w:rFonts w:ascii="Cambria" w:hAnsi="Cambria" w:cs="Cambria"/>
          <w:b/>
          <w:bCs/>
          <w:color w:val="990000"/>
          <w:sz w:val="24"/>
          <w:szCs w:val="24"/>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24"/>
          <w:szCs w:val="24"/>
          <w:lang w:val="es-CR"/>
        </w:rPr>
      </w:pPr>
    </w:p>
    <w:p w:rsidR="00A926D1" w:rsidRPr="00247E32" w:rsidRDefault="00A926D1" w:rsidP="00A926D1">
      <w:pPr>
        <w:autoSpaceDE w:val="0"/>
        <w:autoSpaceDN w:val="0"/>
        <w:adjustRightInd w:val="0"/>
        <w:spacing w:after="0" w:line="240" w:lineRule="auto"/>
        <w:jc w:val="center"/>
        <w:rPr>
          <w:rFonts w:ascii="Cambria" w:hAnsi="Cambria" w:cs="Cambria"/>
          <w:b/>
          <w:bCs/>
          <w:color w:val="990000"/>
          <w:sz w:val="28"/>
          <w:szCs w:val="28"/>
          <w:lang w:val="es-CR"/>
        </w:rPr>
      </w:pPr>
      <w:r w:rsidRPr="00247E32">
        <w:rPr>
          <w:rFonts w:ascii="Cambria" w:hAnsi="Cambria" w:cs="Cambria"/>
          <w:b/>
          <w:bCs/>
          <w:color w:val="990000"/>
          <w:sz w:val="28"/>
          <w:szCs w:val="28"/>
          <w:lang w:val="es-CR"/>
        </w:rPr>
        <w:t>Noviembre 2010</w:t>
      </w:r>
    </w:p>
    <w:p w:rsidR="00A93F6A" w:rsidRPr="00247E32" w:rsidRDefault="00A926D1" w:rsidP="00A926D1">
      <w:pPr>
        <w:jc w:val="center"/>
        <w:rPr>
          <w:b/>
          <w:color w:val="990000"/>
          <w:sz w:val="28"/>
          <w:szCs w:val="28"/>
          <w:lang w:val="es-ES"/>
        </w:rPr>
      </w:pPr>
      <w:r w:rsidRPr="00247E32">
        <w:rPr>
          <w:rFonts w:ascii="Cambria" w:hAnsi="Cambria" w:cs="Cambria"/>
          <w:b/>
          <w:bCs/>
          <w:color w:val="990000"/>
          <w:lang w:val="es-CR"/>
        </w:rPr>
        <w:t>Ciudad Universitaria Rodrigo Facio, San Pedro de Montes de Oca</w:t>
      </w:r>
    </w:p>
    <w:p w:rsidR="00A93F6A" w:rsidRDefault="00A93F6A" w:rsidP="00A93F6A">
      <w:pPr>
        <w:jc w:val="center"/>
        <w:rPr>
          <w:b/>
          <w:sz w:val="40"/>
          <w:szCs w:val="28"/>
          <w:lang w:val="es-ES"/>
        </w:rPr>
      </w:pPr>
    </w:p>
    <w:p w:rsidR="003627A4" w:rsidRDefault="003627A4" w:rsidP="00A93F6A">
      <w:pPr>
        <w:jc w:val="center"/>
        <w:rPr>
          <w:b/>
          <w:sz w:val="40"/>
          <w:szCs w:val="28"/>
          <w:lang w:val="es-ES"/>
        </w:rPr>
      </w:pPr>
    </w:p>
    <w:p w:rsidR="00A93F6A" w:rsidRDefault="00A93F6A">
      <w:pPr>
        <w:rPr>
          <w:b/>
          <w:sz w:val="28"/>
          <w:szCs w:val="28"/>
          <w:lang w:val="es-ES"/>
        </w:rPr>
      </w:pPr>
      <w:r>
        <w:rPr>
          <w:b/>
          <w:sz w:val="28"/>
          <w:szCs w:val="28"/>
          <w:lang w:val="es-ES"/>
        </w:rPr>
        <w:br w:type="page"/>
      </w:r>
    </w:p>
    <w:p w:rsidR="00DD4E56" w:rsidRDefault="005F0DE9" w:rsidP="00DD4E56">
      <w:pPr>
        <w:spacing w:after="0" w:line="240" w:lineRule="auto"/>
        <w:jc w:val="center"/>
        <w:rPr>
          <w:b/>
          <w:sz w:val="28"/>
          <w:szCs w:val="28"/>
          <w:lang w:val="es-ES"/>
        </w:rPr>
      </w:pPr>
      <w:r w:rsidRPr="00525C84">
        <w:rPr>
          <w:b/>
          <w:sz w:val="28"/>
          <w:szCs w:val="28"/>
          <w:lang w:val="es-ES"/>
        </w:rPr>
        <w:lastRenderedPageBreak/>
        <w:t xml:space="preserve">Informe de convenios </w:t>
      </w:r>
      <w:r w:rsidR="008D289B">
        <w:rPr>
          <w:b/>
          <w:sz w:val="28"/>
          <w:szCs w:val="28"/>
          <w:lang w:val="es-ES"/>
        </w:rPr>
        <w:t>de cooperación con</w:t>
      </w:r>
    </w:p>
    <w:p w:rsidR="005F0DE9" w:rsidRDefault="00DD4E56" w:rsidP="00DD4E56">
      <w:pPr>
        <w:spacing w:after="0" w:line="240" w:lineRule="auto"/>
        <w:jc w:val="center"/>
        <w:rPr>
          <w:b/>
          <w:sz w:val="28"/>
          <w:szCs w:val="28"/>
          <w:lang w:val="es-ES"/>
        </w:rPr>
      </w:pPr>
      <w:r>
        <w:rPr>
          <w:b/>
          <w:sz w:val="28"/>
          <w:szCs w:val="28"/>
          <w:lang w:val="es-ES"/>
        </w:rPr>
        <w:t>M</w:t>
      </w:r>
      <w:r w:rsidR="005F0DE9" w:rsidRPr="00525C84">
        <w:rPr>
          <w:b/>
          <w:sz w:val="28"/>
          <w:szCs w:val="28"/>
          <w:lang w:val="es-ES"/>
        </w:rPr>
        <w:t>unicipal</w:t>
      </w:r>
      <w:r w:rsidR="008D289B">
        <w:rPr>
          <w:b/>
          <w:sz w:val="28"/>
          <w:szCs w:val="28"/>
          <w:lang w:val="es-ES"/>
        </w:rPr>
        <w:t>idad</w:t>
      </w:r>
      <w:r w:rsidR="005F0DE9" w:rsidRPr="00525C84">
        <w:rPr>
          <w:b/>
          <w:sz w:val="28"/>
          <w:szCs w:val="28"/>
          <w:lang w:val="es-ES"/>
        </w:rPr>
        <w:t>es</w:t>
      </w:r>
      <w:r w:rsidR="004F0CB7">
        <w:rPr>
          <w:b/>
          <w:sz w:val="28"/>
          <w:szCs w:val="28"/>
          <w:lang w:val="es-ES"/>
        </w:rPr>
        <w:t xml:space="preserve"> </w:t>
      </w:r>
      <w:r>
        <w:rPr>
          <w:b/>
          <w:sz w:val="28"/>
          <w:szCs w:val="28"/>
          <w:lang w:val="es-ES"/>
        </w:rPr>
        <w:t xml:space="preserve">durante el </w:t>
      </w:r>
      <w:r w:rsidR="004F0CB7">
        <w:rPr>
          <w:b/>
          <w:sz w:val="28"/>
          <w:szCs w:val="28"/>
          <w:lang w:val="es-ES"/>
        </w:rPr>
        <w:t xml:space="preserve">año </w:t>
      </w:r>
      <w:r w:rsidR="005E2CF8">
        <w:rPr>
          <w:b/>
          <w:sz w:val="28"/>
          <w:szCs w:val="28"/>
          <w:lang w:val="es-ES"/>
        </w:rPr>
        <w:t>2010</w:t>
      </w:r>
    </w:p>
    <w:p w:rsidR="00DD4E56" w:rsidRDefault="00DD4E56" w:rsidP="00DD4E56">
      <w:pPr>
        <w:spacing w:after="0" w:line="240" w:lineRule="auto"/>
        <w:jc w:val="center"/>
        <w:rPr>
          <w:b/>
          <w:sz w:val="28"/>
          <w:szCs w:val="28"/>
          <w:lang w:val="es-ES"/>
        </w:rPr>
      </w:pPr>
    </w:p>
    <w:p w:rsidR="005F0DE9" w:rsidRDefault="005E2CF8" w:rsidP="00DD4E56">
      <w:pPr>
        <w:spacing w:after="0" w:line="240" w:lineRule="auto"/>
        <w:jc w:val="both"/>
        <w:rPr>
          <w:lang w:val="es-ES"/>
        </w:rPr>
      </w:pPr>
      <w:r>
        <w:rPr>
          <w:lang w:val="es-ES"/>
        </w:rPr>
        <w:t xml:space="preserve">Los convenios de cooperación técnica con municipalidades son el medio más propicio para realizar las tareas de capacitación y asesoría técnica que requieren las municipalidades </w:t>
      </w:r>
      <w:r w:rsidR="00703CB5">
        <w:rPr>
          <w:lang w:val="es-ES"/>
        </w:rPr>
        <w:t>con el fin de</w:t>
      </w:r>
      <w:r>
        <w:rPr>
          <w:lang w:val="es-ES"/>
        </w:rPr>
        <w:t xml:space="preserve"> mejorar la eficacia de la gestión y </w:t>
      </w:r>
      <w:r w:rsidR="00703CB5">
        <w:rPr>
          <w:lang w:val="es-ES"/>
        </w:rPr>
        <w:t xml:space="preserve">de la </w:t>
      </w:r>
      <w:r>
        <w:rPr>
          <w:lang w:val="es-ES"/>
        </w:rPr>
        <w:t>conservación de caminos, calles y puentes</w:t>
      </w:r>
      <w:r w:rsidR="00703CB5">
        <w:rPr>
          <w:lang w:val="es-ES"/>
        </w:rPr>
        <w:t>, conforme a lo establecido en la ley No. 8603.</w:t>
      </w:r>
      <w:r w:rsidR="00525C84">
        <w:rPr>
          <w:lang w:val="es-ES"/>
        </w:rPr>
        <w:t xml:space="preserve">  Todos los convenios tienen un periodo de dos años de vigencia, en el primer año se labora en desarrollar ensayos y evaluación </w:t>
      </w:r>
      <w:r w:rsidR="00EE6E9F">
        <w:rPr>
          <w:lang w:val="es-ES"/>
        </w:rPr>
        <w:t xml:space="preserve">de </w:t>
      </w:r>
      <w:r w:rsidR="00525C84">
        <w:rPr>
          <w:lang w:val="es-ES"/>
        </w:rPr>
        <w:t>las vías del cantón</w:t>
      </w:r>
      <w:r>
        <w:rPr>
          <w:lang w:val="es-ES"/>
        </w:rPr>
        <w:t xml:space="preserve"> para medir sus daños y propiedades, luego se hace </w:t>
      </w:r>
      <w:r w:rsidR="00FD44E7">
        <w:rPr>
          <w:lang w:val="es-ES"/>
        </w:rPr>
        <w:t>procesamiento de estos datos en mapas digitales</w:t>
      </w:r>
      <w:r w:rsidR="00525C84">
        <w:rPr>
          <w:lang w:val="es-ES"/>
        </w:rPr>
        <w:t xml:space="preserve">, quedando para el segundo año </w:t>
      </w:r>
      <w:r>
        <w:rPr>
          <w:lang w:val="es-ES"/>
        </w:rPr>
        <w:t xml:space="preserve">de convenio </w:t>
      </w:r>
      <w:r w:rsidR="00525C84">
        <w:rPr>
          <w:lang w:val="es-ES"/>
        </w:rPr>
        <w:t>la segunda etapa</w:t>
      </w:r>
      <w:r>
        <w:rPr>
          <w:lang w:val="es-ES"/>
        </w:rPr>
        <w:t xml:space="preserve"> sobre</w:t>
      </w:r>
      <w:r w:rsidR="00F26E4E">
        <w:rPr>
          <w:lang w:val="es-ES"/>
        </w:rPr>
        <w:t xml:space="preserve"> sistema de aseguramiento de calidad</w:t>
      </w:r>
      <w:r>
        <w:rPr>
          <w:lang w:val="es-ES"/>
        </w:rPr>
        <w:t>, inspección de obra</w:t>
      </w:r>
      <w:r w:rsidR="00525C84">
        <w:rPr>
          <w:lang w:val="es-ES"/>
        </w:rPr>
        <w:t xml:space="preserve"> y la preparación del plan de </w:t>
      </w:r>
      <w:r>
        <w:rPr>
          <w:lang w:val="es-ES"/>
        </w:rPr>
        <w:t xml:space="preserve">quinquenal </w:t>
      </w:r>
      <w:r w:rsidR="00525C84">
        <w:rPr>
          <w:lang w:val="es-ES"/>
        </w:rPr>
        <w:t xml:space="preserve">conservación vial en conjunto con cada municipalidad.  En </w:t>
      </w:r>
      <w:r w:rsidR="00703CB5">
        <w:rPr>
          <w:lang w:val="es-ES"/>
        </w:rPr>
        <w:t>todos los convenios</w:t>
      </w:r>
      <w:r w:rsidR="00525C84">
        <w:rPr>
          <w:lang w:val="es-ES"/>
        </w:rPr>
        <w:t xml:space="preserve"> se requiere de</w:t>
      </w:r>
      <w:r w:rsidR="00D615A9">
        <w:rPr>
          <w:lang w:val="es-ES"/>
        </w:rPr>
        <w:t xml:space="preserve"> </w:t>
      </w:r>
      <w:r w:rsidR="00525C84">
        <w:rPr>
          <w:lang w:val="es-ES"/>
        </w:rPr>
        <w:t xml:space="preserve">participación activa de funcionarios municipales para aportar en la definición de metas y objetivos del plan quinquenal de conservación vial </w:t>
      </w:r>
      <w:r>
        <w:rPr>
          <w:lang w:val="es-ES"/>
        </w:rPr>
        <w:t xml:space="preserve">de cada uno de </w:t>
      </w:r>
      <w:r w:rsidR="00703CB5">
        <w:rPr>
          <w:lang w:val="es-ES"/>
        </w:rPr>
        <w:t>sus</w:t>
      </w:r>
      <w:r>
        <w:rPr>
          <w:lang w:val="es-ES"/>
        </w:rPr>
        <w:t xml:space="preserve"> </w:t>
      </w:r>
      <w:r w:rsidR="00703CB5">
        <w:rPr>
          <w:lang w:val="es-ES"/>
        </w:rPr>
        <w:t xml:space="preserve">respectivos </w:t>
      </w:r>
      <w:r>
        <w:rPr>
          <w:lang w:val="es-ES"/>
        </w:rPr>
        <w:t xml:space="preserve">cantones.   </w:t>
      </w:r>
    </w:p>
    <w:p w:rsidR="00DD4E56" w:rsidRDefault="00DD4E56" w:rsidP="00DD4E56">
      <w:pPr>
        <w:spacing w:after="0" w:line="240" w:lineRule="auto"/>
        <w:jc w:val="both"/>
        <w:rPr>
          <w:lang w:val="es-ES"/>
        </w:rPr>
      </w:pPr>
    </w:p>
    <w:p w:rsidR="0088623C" w:rsidRDefault="0051153A" w:rsidP="00DD4E56">
      <w:pPr>
        <w:spacing w:after="0" w:line="240" w:lineRule="auto"/>
        <w:jc w:val="both"/>
        <w:rPr>
          <w:lang w:val="es-ES"/>
        </w:rPr>
      </w:pPr>
      <w:r>
        <w:rPr>
          <w:lang w:val="es-ES"/>
        </w:rPr>
        <w:t>El avance de trabajo en algunos</w:t>
      </w:r>
      <w:r w:rsidR="00703CB5">
        <w:rPr>
          <w:lang w:val="es-ES"/>
        </w:rPr>
        <w:t xml:space="preserve"> convenios de cooperación ha</w:t>
      </w:r>
      <w:r w:rsidR="00E86248">
        <w:rPr>
          <w:lang w:val="es-ES"/>
        </w:rPr>
        <w:t xml:space="preserve"> sufrido retraso debido a cambio o renuncia de personal en la unidad técnica de gestión vial municipal.  La inestabilidad de personal en muchas municipalidades es un problema recurrente que afecta la eficacia de gestión y el desarrollo conjunto de tareas de los convenios con la Universidad de Costa Rica.  Estos cambios significan un gran reto para LanammeUCR</w:t>
      </w:r>
      <w:r>
        <w:rPr>
          <w:lang w:val="es-ES"/>
        </w:rPr>
        <w:t>,</w:t>
      </w:r>
      <w:r w:rsidR="00E86248">
        <w:rPr>
          <w:lang w:val="es-ES"/>
        </w:rPr>
        <w:t xml:space="preserve"> ya que hay que sensibilizar y explicar los objetivos y tareas del convenio a las nuevas personas que sustituyen a los que salieron, y muchos veces los sustitutos no están suficientemente motivados con </w:t>
      </w:r>
      <w:r w:rsidR="00703CB5">
        <w:rPr>
          <w:lang w:val="es-ES"/>
        </w:rPr>
        <w:t>las tareas d</w:t>
      </w:r>
      <w:r w:rsidR="00E86248">
        <w:rPr>
          <w:lang w:val="es-ES"/>
        </w:rPr>
        <w:t>el convenio firmado</w:t>
      </w:r>
      <w:r w:rsidR="00703CB5">
        <w:rPr>
          <w:lang w:val="es-ES"/>
        </w:rPr>
        <w:t xml:space="preserve"> previamente</w:t>
      </w:r>
      <w:r w:rsidR="00E86248">
        <w:rPr>
          <w:lang w:val="es-ES"/>
        </w:rPr>
        <w:t>.</w:t>
      </w:r>
      <w:r w:rsidR="0088623C">
        <w:rPr>
          <w:lang w:val="es-ES"/>
        </w:rPr>
        <w:t xml:space="preserve">  </w:t>
      </w:r>
    </w:p>
    <w:p w:rsidR="00DD4E56" w:rsidRDefault="00DD4E56" w:rsidP="00DD4E56">
      <w:pPr>
        <w:spacing w:after="0" w:line="240" w:lineRule="auto"/>
        <w:jc w:val="both"/>
        <w:rPr>
          <w:lang w:val="es-ES"/>
        </w:rPr>
      </w:pPr>
    </w:p>
    <w:p w:rsidR="00E86248" w:rsidRDefault="0088623C" w:rsidP="00DD4E56">
      <w:pPr>
        <w:spacing w:after="0" w:line="240" w:lineRule="auto"/>
        <w:jc w:val="both"/>
        <w:rPr>
          <w:lang w:val="es-ES"/>
        </w:rPr>
      </w:pPr>
      <w:r>
        <w:rPr>
          <w:lang w:val="es-ES"/>
        </w:rPr>
        <w:t>También en este año 2010 ha habido cambio de funcionarios elegidos para el consejo municipal y en 2011 puede haber cambio de varios alcaldes, todo lo cual puede producir variaciones en la motivación que tengan las municipalidades para trabajar en los convenios ya firmados y en la posibilidad de firmar nuevos convenios.</w:t>
      </w:r>
      <w:r w:rsidR="0051153A">
        <w:rPr>
          <w:lang w:val="es-ES"/>
        </w:rPr>
        <w:t xml:space="preserve">  No obstante, </w:t>
      </w:r>
      <w:r w:rsidR="00703CB5">
        <w:rPr>
          <w:lang w:val="es-ES"/>
        </w:rPr>
        <w:t>la condición general y deficiente</w:t>
      </w:r>
      <w:r w:rsidR="0051153A">
        <w:rPr>
          <w:lang w:val="es-ES"/>
        </w:rPr>
        <w:t xml:space="preserve"> en que se encuentran muchas redes de vías cantonales, demandan que LanammeUCR continúe laborando a través de convenios para propiciar que este sector supere los rezagos de planificación, ejecución y control de proyectos viales.</w:t>
      </w:r>
    </w:p>
    <w:p w:rsidR="00F26E4E" w:rsidRDefault="00F26E4E" w:rsidP="00DD4E56">
      <w:pPr>
        <w:spacing w:after="0" w:line="240" w:lineRule="auto"/>
        <w:jc w:val="both"/>
        <w:rPr>
          <w:lang w:val="es-ES"/>
        </w:rPr>
      </w:pPr>
    </w:p>
    <w:p w:rsidR="005F0DE9" w:rsidRDefault="00F26E4E" w:rsidP="00DD4E56">
      <w:pPr>
        <w:spacing w:after="0" w:line="240" w:lineRule="auto"/>
        <w:jc w:val="both"/>
        <w:rPr>
          <w:lang w:val="es-ES"/>
        </w:rPr>
      </w:pPr>
      <w:r>
        <w:rPr>
          <w:lang w:val="es-ES"/>
        </w:rPr>
        <w:t xml:space="preserve">La tabla siguiente muestra la situación </w:t>
      </w:r>
      <w:r w:rsidR="003627A4">
        <w:rPr>
          <w:lang w:val="es-ES"/>
        </w:rPr>
        <w:t xml:space="preserve">global </w:t>
      </w:r>
      <w:r>
        <w:rPr>
          <w:lang w:val="es-ES"/>
        </w:rPr>
        <w:t xml:space="preserve">de los convenios a diciembre </w:t>
      </w:r>
      <w:r w:rsidR="005E2CF8">
        <w:rPr>
          <w:lang w:val="es-ES"/>
        </w:rPr>
        <w:t>2010</w:t>
      </w:r>
      <w:r>
        <w:rPr>
          <w:lang w:val="es-ES"/>
        </w:rPr>
        <w:t>.</w:t>
      </w:r>
    </w:p>
    <w:p w:rsidR="00DD4E56" w:rsidRDefault="00DD4E56" w:rsidP="00DD4E56">
      <w:pPr>
        <w:spacing w:after="0" w:line="240" w:lineRule="auto"/>
        <w:jc w:val="both"/>
        <w:rPr>
          <w:lang w:val="es-ES"/>
        </w:rPr>
      </w:pPr>
    </w:p>
    <w:tbl>
      <w:tblPr>
        <w:tblStyle w:val="Tablaconcuadrcula"/>
        <w:tblW w:w="8897" w:type="dxa"/>
        <w:tblLook w:val="04A0"/>
      </w:tblPr>
      <w:tblGrid>
        <w:gridCol w:w="1668"/>
        <w:gridCol w:w="3543"/>
        <w:gridCol w:w="3686"/>
      </w:tblGrid>
      <w:tr w:rsidR="00703CB5" w:rsidRPr="00DD4E56" w:rsidTr="00DD4E56">
        <w:tc>
          <w:tcPr>
            <w:tcW w:w="1668" w:type="dxa"/>
            <w:shd w:val="clear" w:color="auto" w:fill="990000"/>
            <w:vAlign w:val="center"/>
          </w:tcPr>
          <w:p w:rsidR="00703CB5" w:rsidRPr="00DD4E56" w:rsidRDefault="00703CB5" w:rsidP="00DD4E56">
            <w:pPr>
              <w:jc w:val="center"/>
              <w:rPr>
                <w:b/>
                <w:color w:val="FFFFFF" w:themeColor="background1"/>
                <w:lang w:val="es-ES"/>
              </w:rPr>
            </w:pPr>
            <w:r w:rsidRPr="00DD4E56">
              <w:rPr>
                <w:b/>
                <w:color w:val="FFFFFF" w:themeColor="background1"/>
                <w:lang w:val="es-ES"/>
              </w:rPr>
              <w:t>Convenio firmado</w:t>
            </w:r>
          </w:p>
        </w:tc>
        <w:tc>
          <w:tcPr>
            <w:tcW w:w="3543" w:type="dxa"/>
            <w:shd w:val="clear" w:color="auto" w:fill="990000"/>
            <w:vAlign w:val="center"/>
          </w:tcPr>
          <w:p w:rsidR="00703CB5" w:rsidRPr="00DD4E56" w:rsidRDefault="00703CB5" w:rsidP="00DD4E56">
            <w:pPr>
              <w:jc w:val="center"/>
              <w:rPr>
                <w:b/>
                <w:color w:val="FFFFFF" w:themeColor="background1"/>
                <w:lang w:val="es-ES"/>
              </w:rPr>
            </w:pPr>
            <w:r w:rsidRPr="00DD4E56">
              <w:rPr>
                <w:b/>
                <w:color w:val="FFFFFF" w:themeColor="background1"/>
                <w:lang w:val="es-ES"/>
              </w:rPr>
              <w:t>Avances logrados</w:t>
            </w:r>
          </w:p>
        </w:tc>
        <w:tc>
          <w:tcPr>
            <w:tcW w:w="3686" w:type="dxa"/>
            <w:shd w:val="clear" w:color="auto" w:fill="990000"/>
            <w:vAlign w:val="center"/>
          </w:tcPr>
          <w:p w:rsidR="00703CB5" w:rsidRPr="00DD4E56" w:rsidRDefault="00703CB5" w:rsidP="00DD4E56">
            <w:pPr>
              <w:jc w:val="center"/>
              <w:rPr>
                <w:b/>
                <w:color w:val="FFFFFF" w:themeColor="background1"/>
                <w:lang w:val="es-ES"/>
              </w:rPr>
            </w:pPr>
            <w:r w:rsidRPr="00DD4E56">
              <w:rPr>
                <w:b/>
                <w:color w:val="FFFFFF" w:themeColor="background1"/>
                <w:lang w:val="es-ES"/>
              </w:rPr>
              <w:t>Situación general futura de convenio</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Belén</w:t>
            </w:r>
          </w:p>
        </w:tc>
        <w:tc>
          <w:tcPr>
            <w:tcW w:w="3543" w:type="dxa"/>
          </w:tcPr>
          <w:p w:rsidR="00703CB5" w:rsidRPr="00314427" w:rsidRDefault="00703CB5" w:rsidP="00247E32">
            <w:pPr>
              <w:jc w:val="both"/>
              <w:rPr>
                <w:sz w:val="20"/>
                <w:szCs w:val="20"/>
                <w:lang w:val="es-ES"/>
              </w:rPr>
            </w:pPr>
            <w:r>
              <w:rPr>
                <w:sz w:val="20"/>
                <w:szCs w:val="20"/>
                <w:lang w:val="es-ES"/>
              </w:rPr>
              <w:t>En 20</w:t>
            </w:r>
            <w:r w:rsidR="00247E32">
              <w:rPr>
                <w:sz w:val="20"/>
                <w:szCs w:val="20"/>
                <w:lang w:val="es-ES"/>
              </w:rPr>
              <w:t>10 se avanzó con diagnóstico de p</w:t>
            </w:r>
            <w:r>
              <w:rPr>
                <w:sz w:val="20"/>
                <w:szCs w:val="20"/>
                <w:lang w:val="es-ES"/>
              </w:rPr>
              <w:t>uentes viales y plan quinquenal del cantón</w:t>
            </w:r>
            <w:r w:rsidR="00DD4E56">
              <w:rPr>
                <w:sz w:val="20"/>
                <w:szCs w:val="20"/>
                <w:lang w:val="es-ES"/>
              </w:rPr>
              <w:t>.</w:t>
            </w:r>
            <w:r>
              <w:rPr>
                <w:sz w:val="20"/>
                <w:szCs w:val="20"/>
                <w:lang w:val="es-ES"/>
              </w:rPr>
              <w:t xml:space="preserve">  </w:t>
            </w:r>
          </w:p>
        </w:tc>
        <w:tc>
          <w:tcPr>
            <w:tcW w:w="3686" w:type="dxa"/>
          </w:tcPr>
          <w:p w:rsidR="00703CB5" w:rsidRPr="00314427" w:rsidRDefault="00703CB5" w:rsidP="00247E32">
            <w:pPr>
              <w:jc w:val="both"/>
              <w:rPr>
                <w:sz w:val="20"/>
                <w:szCs w:val="20"/>
                <w:lang w:val="es-ES"/>
              </w:rPr>
            </w:pPr>
            <w:r w:rsidRPr="00314427">
              <w:rPr>
                <w:sz w:val="20"/>
                <w:szCs w:val="20"/>
                <w:lang w:val="es-ES"/>
              </w:rPr>
              <w:t>Renovación de convenio posible</w:t>
            </w:r>
            <w:r>
              <w:rPr>
                <w:sz w:val="20"/>
                <w:szCs w:val="20"/>
                <w:lang w:val="es-ES"/>
              </w:rPr>
              <w:t>, porque ya se venció el firmado en 2008.</w:t>
            </w:r>
          </w:p>
        </w:tc>
      </w:tr>
      <w:tr w:rsidR="00703CB5" w:rsidRPr="00DD4E56" w:rsidTr="00E47500">
        <w:tc>
          <w:tcPr>
            <w:tcW w:w="1668" w:type="dxa"/>
          </w:tcPr>
          <w:p w:rsidR="00703CB5" w:rsidRPr="00585A54" w:rsidRDefault="00703CB5" w:rsidP="00DD4E56">
            <w:pPr>
              <w:rPr>
                <w:b/>
                <w:lang w:val="es-ES"/>
              </w:rPr>
            </w:pPr>
            <w:r w:rsidRPr="00585A54">
              <w:rPr>
                <w:b/>
                <w:lang w:val="es-ES"/>
              </w:rPr>
              <w:t>Municipalidad de Moravia</w:t>
            </w:r>
          </w:p>
        </w:tc>
        <w:tc>
          <w:tcPr>
            <w:tcW w:w="3543" w:type="dxa"/>
          </w:tcPr>
          <w:p w:rsidR="00E47500" w:rsidRPr="00314427" w:rsidRDefault="00703CB5" w:rsidP="00247E32">
            <w:pPr>
              <w:jc w:val="both"/>
              <w:rPr>
                <w:sz w:val="20"/>
                <w:szCs w:val="20"/>
                <w:lang w:val="es-ES"/>
              </w:rPr>
            </w:pPr>
            <w:r>
              <w:rPr>
                <w:sz w:val="20"/>
                <w:szCs w:val="20"/>
                <w:lang w:val="es-ES"/>
              </w:rPr>
              <w:t>Se ejecutaron inspecciones de puentes y alcantarillas.</w:t>
            </w:r>
            <w:r w:rsidRPr="00314427">
              <w:rPr>
                <w:sz w:val="20"/>
                <w:szCs w:val="20"/>
                <w:lang w:val="es-ES"/>
              </w:rPr>
              <w:t xml:space="preserve">  Se labora en plan quinquenal, pero ha habido retraso </w:t>
            </w:r>
            <w:r>
              <w:rPr>
                <w:sz w:val="20"/>
                <w:szCs w:val="20"/>
                <w:lang w:val="es-ES"/>
              </w:rPr>
              <w:t>porque cambió el personal de municipio</w:t>
            </w:r>
            <w:r w:rsidRPr="00314427">
              <w:rPr>
                <w:sz w:val="20"/>
                <w:szCs w:val="20"/>
                <w:lang w:val="es-ES"/>
              </w:rPr>
              <w:t>.</w:t>
            </w:r>
          </w:p>
        </w:tc>
        <w:tc>
          <w:tcPr>
            <w:tcW w:w="3686" w:type="dxa"/>
          </w:tcPr>
          <w:p w:rsidR="00703CB5" w:rsidRPr="00314427" w:rsidRDefault="00703CB5" w:rsidP="00247E32">
            <w:pPr>
              <w:jc w:val="both"/>
              <w:rPr>
                <w:sz w:val="20"/>
                <w:szCs w:val="20"/>
                <w:lang w:val="es-ES"/>
              </w:rPr>
            </w:pPr>
            <w:r w:rsidRPr="00314427">
              <w:rPr>
                <w:sz w:val="20"/>
                <w:szCs w:val="20"/>
                <w:lang w:val="es-ES"/>
              </w:rPr>
              <w:t xml:space="preserve">Se continuará con estrategia para plan quinquenal del cantón,  esperando más participación </w:t>
            </w:r>
            <w:r>
              <w:rPr>
                <w:sz w:val="20"/>
                <w:szCs w:val="20"/>
                <w:lang w:val="es-ES"/>
              </w:rPr>
              <w:t>de nuevo personal. Se brindó asesoría a la auditoría interna.</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Flores</w:t>
            </w:r>
          </w:p>
        </w:tc>
        <w:tc>
          <w:tcPr>
            <w:tcW w:w="3543" w:type="dxa"/>
          </w:tcPr>
          <w:p w:rsidR="00703CB5" w:rsidRPr="00314427" w:rsidRDefault="00703CB5" w:rsidP="00247E32">
            <w:pPr>
              <w:jc w:val="both"/>
              <w:rPr>
                <w:sz w:val="20"/>
                <w:szCs w:val="20"/>
                <w:lang w:val="es-ES"/>
              </w:rPr>
            </w:pPr>
            <w:r w:rsidRPr="00314427">
              <w:rPr>
                <w:sz w:val="20"/>
                <w:szCs w:val="20"/>
                <w:lang w:val="es-ES"/>
              </w:rPr>
              <w:t xml:space="preserve">Se entregaron datos base y mapas en informe.  </w:t>
            </w:r>
            <w:r>
              <w:rPr>
                <w:sz w:val="20"/>
                <w:szCs w:val="20"/>
                <w:lang w:val="es-ES"/>
              </w:rPr>
              <w:t>Hubo cambio de personal en municipalidad y esto ha causado retraso.</w:t>
            </w:r>
          </w:p>
        </w:tc>
        <w:tc>
          <w:tcPr>
            <w:tcW w:w="3686" w:type="dxa"/>
          </w:tcPr>
          <w:p w:rsidR="00703CB5" w:rsidRPr="00314427" w:rsidRDefault="00703CB5" w:rsidP="00247E32">
            <w:pPr>
              <w:jc w:val="both"/>
              <w:rPr>
                <w:sz w:val="20"/>
                <w:szCs w:val="20"/>
                <w:lang w:val="es-ES"/>
              </w:rPr>
            </w:pPr>
            <w:r w:rsidRPr="00314427">
              <w:rPr>
                <w:sz w:val="20"/>
                <w:szCs w:val="20"/>
                <w:lang w:val="es-ES"/>
              </w:rPr>
              <w:t>Se continuará con estrategia para plan quinquenal del cantón,  esperando más participación de la municipalidad</w:t>
            </w:r>
            <w:r w:rsidR="00DD4E56">
              <w:rPr>
                <w:sz w:val="20"/>
                <w:szCs w:val="20"/>
                <w:lang w:val="es-ES"/>
              </w:rPr>
              <w:t>.</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Montes de Oro</w:t>
            </w:r>
          </w:p>
        </w:tc>
        <w:tc>
          <w:tcPr>
            <w:tcW w:w="3543" w:type="dxa"/>
          </w:tcPr>
          <w:p w:rsidR="00703CB5" w:rsidRPr="00314427" w:rsidRDefault="00703CB5" w:rsidP="00247E32">
            <w:pPr>
              <w:jc w:val="both"/>
              <w:rPr>
                <w:sz w:val="20"/>
                <w:szCs w:val="20"/>
                <w:lang w:val="es-ES"/>
              </w:rPr>
            </w:pPr>
            <w:r w:rsidRPr="00314427">
              <w:rPr>
                <w:sz w:val="20"/>
                <w:szCs w:val="20"/>
                <w:lang w:val="es-ES"/>
              </w:rPr>
              <w:t xml:space="preserve">Se están elaborando mapas base de estado de vías en el cantón.  </w:t>
            </w:r>
            <w:r>
              <w:rPr>
                <w:sz w:val="20"/>
                <w:szCs w:val="20"/>
                <w:lang w:val="es-ES"/>
              </w:rPr>
              <w:t xml:space="preserve">  Se está realizando evaluación de caminos y se evaluaron los puentes viales.</w:t>
            </w:r>
          </w:p>
        </w:tc>
        <w:tc>
          <w:tcPr>
            <w:tcW w:w="3686" w:type="dxa"/>
          </w:tcPr>
          <w:p w:rsidR="00703CB5" w:rsidRPr="00314427" w:rsidRDefault="00703CB5" w:rsidP="00247E32">
            <w:pPr>
              <w:jc w:val="both"/>
              <w:rPr>
                <w:sz w:val="20"/>
                <w:szCs w:val="20"/>
                <w:lang w:val="es-ES"/>
              </w:rPr>
            </w:pPr>
            <w:r w:rsidRPr="00314427">
              <w:rPr>
                <w:sz w:val="20"/>
                <w:szCs w:val="20"/>
                <w:lang w:val="es-ES"/>
              </w:rPr>
              <w:t xml:space="preserve">Continuará el trabajo desarrollando </w:t>
            </w:r>
            <w:r>
              <w:rPr>
                <w:sz w:val="20"/>
                <w:szCs w:val="20"/>
                <w:lang w:val="es-ES"/>
              </w:rPr>
              <w:t>un plan de conservación vial en conjunto con la municipalidad</w:t>
            </w:r>
            <w:r w:rsidR="00DD4E56">
              <w:rPr>
                <w:sz w:val="20"/>
                <w:szCs w:val="20"/>
                <w:lang w:val="es-ES"/>
              </w:rPr>
              <w:t>.</w:t>
            </w:r>
          </w:p>
        </w:tc>
      </w:tr>
    </w:tbl>
    <w:p w:rsidR="00247E32" w:rsidRDefault="00247E32"/>
    <w:tbl>
      <w:tblPr>
        <w:tblStyle w:val="Tablaconcuadrcula"/>
        <w:tblW w:w="8897" w:type="dxa"/>
        <w:tblLook w:val="04A0"/>
      </w:tblPr>
      <w:tblGrid>
        <w:gridCol w:w="1668"/>
        <w:gridCol w:w="3543"/>
        <w:gridCol w:w="3686"/>
      </w:tblGrid>
      <w:tr w:rsidR="00247E32" w:rsidRPr="00DD4E56" w:rsidTr="003C5731">
        <w:tc>
          <w:tcPr>
            <w:tcW w:w="1668" w:type="dxa"/>
            <w:shd w:val="clear" w:color="auto" w:fill="990000"/>
            <w:vAlign w:val="center"/>
          </w:tcPr>
          <w:p w:rsidR="00247E32" w:rsidRPr="00DD4E56" w:rsidRDefault="00247E32" w:rsidP="003C5731">
            <w:pPr>
              <w:jc w:val="center"/>
              <w:rPr>
                <w:b/>
                <w:color w:val="FFFFFF" w:themeColor="background1"/>
                <w:lang w:val="es-ES"/>
              </w:rPr>
            </w:pPr>
            <w:r w:rsidRPr="00DD4E56">
              <w:rPr>
                <w:b/>
                <w:color w:val="FFFFFF" w:themeColor="background1"/>
                <w:lang w:val="es-ES"/>
              </w:rPr>
              <w:lastRenderedPageBreak/>
              <w:t>Convenio firmado</w:t>
            </w:r>
          </w:p>
        </w:tc>
        <w:tc>
          <w:tcPr>
            <w:tcW w:w="3543" w:type="dxa"/>
            <w:shd w:val="clear" w:color="auto" w:fill="990000"/>
            <w:vAlign w:val="center"/>
          </w:tcPr>
          <w:p w:rsidR="00247E32" w:rsidRPr="00DD4E56" w:rsidRDefault="00247E32" w:rsidP="003C5731">
            <w:pPr>
              <w:jc w:val="center"/>
              <w:rPr>
                <w:b/>
                <w:color w:val="FFFFFF" w:themeColor="background1"/>
                <w:lang w:val="es-ES"/>
              </w:rPr>
            </w:pPr>
            <w:r w:rsidRPr="00DD4E56">
              <w:rPr>
                <w:b/>
                <w:color w:val="FFFFFF" w:themeColor="background1"/>
                <w:lang w:val="es-ES"/>
              </w:rPr>
              <w:t>Avances logrados</w:t>
            </w:r>
          </w:p>
        </w:tc>
        <w:tc>
          <w:tcPr>
            <w:tcW w:w="3686" w:type="dxa"/>
            <w:shd w:val="clear" w:color="auto" w:fill="990000"/>
            <w:vAlign w:val="center"/>
          </w:tcPr>
          <w:p w:rsidR="00247E32" w:rsidRPr="00DD4E56" w:rsidRDefault="00247E32" w:rsidP="003C5731">
            <w:pPr>
              <w:jc w:val="center"/>
              <w:rPr>
                <w:b/>
                <w:color w:val="FFFFFF" w:themeColor="background1"/>
                <w:lang w:val="es-ES"/>
              </w:rPr>
            </w:pPr>
            <w:r w:rsidRPr="00DD4E56">
              <w:rPr>
                <w:b/>
                <w:color w:val="FFFFFF" w:themeColor="background1"/>
                <w:lang w:val="es-ES"/>
              </w:rPr>
              <w:t>Situación general futura de convenio</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La Unión</w:t>
            </w:r>
          </w:p>
        </w:tc>
        <w:tc>
          <w:tcPr>
            <w:tcW w:w="3543" w:type="dxa"/>
          </w:tcPr>
          <w:p w:rsidR="00703CB5" w:rsidRPr="00314427" w:rsidRDefault="00703CB5" w:rsidP="00247E32">
            <w:pPr>
              <w:jc w:val="both"/>
              <w:rPr>
                <w:sz w:val="20"/>
                <w:szCs w:val="20"/>
                <w:lang w:val="es-ES"/>
              </w:rPr>
            </w:pPr>
            <w:r w:rsidRPr="00314427">
              <w:rPr>
                <w:sz w:val="20"/>
                <w:szCs w:val="20"/>
                <w:lang w:val="es-ES"/>
              </w:rPr>
              <w:t xml:space="preserve">Se entregaron datos base y mapas en informe.  </w:t>
            </w:r>
            <w:r>
              <w:rPr>
                <w:sz w:val="20"/>
                <w:szCs w:val="20"/>
                <w:lang w:val="es-ES"/>
              </w:rPr>
              <w:t>Ha habido retraso de parte del municipio por renuncia de personal</w:t>
            </w:r>
            <w:r w:rsidR="00DD4E56">
              <w:rPr>
                <w:sz w:val="20"/>
                <w:szCs w:val="20"/>
                <w:lang w:val="es-ES"/>
              </w:rPr>
              <w:t>.</w:t>
            </w:r>
          </w:p>
        </w:tc>
        <w:tc>
          <w:tcPr>
            <w:tcW w:w="3686" w:type="dxa"/>
          </w:tcPr>
          <w:p w:rsidR="00703CB5" w:rsidRPr="00314427" w:rsidRDefault="00703CB5" w:rsidP="00247E32">
            <w:pPr>
              <w:jc w:val="both"/>
              <w:rPr>
                <w:sz w:val="20"/>
                <w:szCs w:val="20"/>
                <w:lang w:val="es-ES"/>
              </w:rPr>
            </w:pPr>
            <w:r w:rsidRPr="00314427">
              <w:rPr>
                <w:sz w:val="20"/>
                <w:szCs w:val="20"/>
                <w:lang w:val="es-ES"/>
              </w:rPr>
              <w:t xml:space="preserve">Se </w:t>
            </w:r>
            <w:r>
              <w:rPr>
                <w:sz w:val="20"/>
                <w:szCs w:val="20"/>
                <w:lang w:val="es-ES"/>
              </w:rPr>
              <w:t>insisti</w:t>
            </w:r>
            <w:r w:rsidRPr="00314427">
              <w:rPr>
                <w:sz w:val="20"/>
                <w:szCs w:val="20"/>
                <w:lang w:val="es-ES"/>
              </w:rPr>
              <w:t>rá con estrategia para plan quinquenal del cantón,  esperando más participación de la municipalidad</w:t>
            </w:r>
            <w:r w:rsidR="00DD4E56">
              <w:rPr>
                <w:sz w:val="20"/>
                <w:szCs w:val="20"/>
                <w:lang w:val="es-ES"/>
              </w:rPr>
              <w:t>.</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Orotina</w:t>
            </w:r>
          </w:p>
        </w:tc>
        <w:tc>
          <w:tcPr>
            <w:tcW w:w="3543" w:type="dxa"/>
          </w:tcPr>
          <w:p w:rsidR="00703CB5" w:rsidRPr="00314427" w:rsidRDefault="00703CB5" w:rsidP="00247E32">
            <w:pPr>
              <w:jc w:val="both"/>
              <w:rPr>
                <w:sz w:val="20"/>
                <w:szCs w:val="20"/>
                <w:lang w:val="es-ES"/>
              </w:rPr>
            </w:pPr>
            <w:r>
              <w:rPr>
                <w:sz w:val="20"/>
                <w:szCs w:val="20"/>
                <w:lang w:val="es-ES"/>
              </w:rPr>
              <w:t>Se evaluaron puentes cantonales.  Se tiene buen avance de plan conservación vial de calles y caminos.</w:t>
            </w:r>
          </w:p>
        </w:tc>
        <w:tc>
          <w:tcPr>
            <w:tcW w:w="3686" w:type="dxa"/>
          </w:tcPr>
          <w:p w:rsidR="00703CB5" w:rsidRPr="00314427" w:rsidRDefault="00703CB5" w:rsidP="00247E32">
            <w:pPr>
              <w:jc w:val="both"/>
              <w:rPr>
                <w:sz w:val="20"/>
                <w:szCs w:val="20"/>
                <w:lang w:val="es-ES"/>
              </w:rPr>
            </w:pPr>
            <w:r w:rsidRPr="00314427">
              <w:rPr>
                <w:sz w:val="20"/>
                <w:szCs w:val="20"/>
                <w:lang w:val="es-ES"/>
              </w:rPr>
              <w:t xml:space="preserve">Continuará el trabajo </w:t>
            </w:r>
            <w:r>
              <w:rPr>
                <w:sz w:val="20"/>
                <w:szCs w:val="20"/>
                <w:lang w:val="es-ES"/>
              </w:rPr>
              <w:t>revisando el plan quinquenal y buscando opciones de financiamiento para ejecutarlo</w:t>
            </w:r>
            <w:r w:rsidR="00DD4E56">
              <w:rPr>
                <w:sz w:val="20"/>
                <w:szCs w:val="20"/>
                <w:lang w:val="es-ES"/>
              </w:rPr>
              <w:t>.</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Liberia</w:t>
            </w:r>
          </w:p>
        </w:tc>
        <w:tc>
          <w:tcPr>
            <w:tcW w:w="3543" w:type="dxa"/>
          </w:tcPr>
          <w:p w:rsidR="00703CB5" w:rsidRPr="00314427" w:rsidRDefault="00703CB5" w:rsidP="00247E32">
            <w:pPr>
              <w:jc w:val="both"/>
              <w:rPr>
                <w:sz w:val="20"/>
                <w:szCs w:val="20"/>
                <w:lang w:val="es-ES"/>
              </w:rPr>
            </w:pPr>
            <w:r>
              <w:rPr>
                <w:sz w:val="20"/>
                <w:szCs w:val="20"/>
                <w:lang w:val="es-ES"/>
              </w:rPr>
              <w:t>Se entregaron mapas y bases de datos de las vías urbanas y se evaluaron puentes.  Se continuará con caminos rurales, pero renunció la ingeniera encargada.</w:t>
            </w:r>
          </w:p>
        </w:tc>
        <w:tc>
          <w:tcPr>
            <w:tcW w:w="3686" w:type="dxa"/>
          </w:tcPr>
          <w:p w:rsidR="00703CB5" w:rsidRPr="00314427" w:rsidRDefault="00703CB5" w:rsidP="00247E32">
            <w:pPr>
              <w:jc w:val="both"/>
              <w:rPr>
                <w:sz w:val="20"/>
                <w:szCs w:val="20"/>
                <w:lang w:val="es-ES"/>
              </w:rPr>
            </w:pPr>
            <w:r>
              <w:rPr>
                <w:sz w:val="20"/>
                <w:szCs w:val="20"/>
                <w:lang w:val="es-ES"/>
              </w:rPr>
              <w:t>Se espera que el nuevo personal continúe con el trabajo, después de que haya recibido la asesoría para continuarlo de parte de Lanamme.</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San Ramón</w:t>
            </w:r>
          </w:p>
        </w:tc>
        <w:tc>
          <w:tcPr>
            <w:tcW w:w="3543" w:type="dxa"/>
          </w:tcPr>
          <w:p w:rsidR="00703CB5" w:rsidRDefault="00703CB5" w:rsidP="00247E32">
            <w:pPr>
              <w:jc w:val="both"/>
              <w:rPr>
                <w:sz w:val="20"/>
                <w:szCs w:val="20"/>
                <w:lang w:val="es-ES"/>
              </w:rPr>
            </w:pPr>
            <w:r>
              <w:rPr>
                <w:sz w:val="20"/>
                <w:szCs w:val="20"/>
                <w:lang w:val="es-ES"/>
              </w:rPr>
              <w:t>Se entregaron datos base y mapas en informe de avance y luego no ha habido interés en continuar por parte de la municipalidad.</w:t>
            </w:r>
          </w:p>
        </w:tc>
        <w:tc>
          <w:tcPr>
            <w:tcW w:w="3686" w:type="dxa"/>
          </w:tcPr>
          <w:p w:rsidR="00703CB5" w:rsidRDefault="00703CB5" w:rsidP="00247E32">
            <w:pPr>
              <w:jc w:val="both"/>
              <w:rPr>
                <w:sz w:val="20"/>
                <w:szCs w:val="20"/>
                <w:lang w:val="es-ES"/>
              </w:rPr>
            </w:pPr>
            <w:r>
              <w:rPr>
                <w:sz w:val="20"/>
                <w:szCs w:val="20"/>
                <w:lang w:val="es-ES"/>
              </w:rPr>
              <w:t>Se enviará otra carta de solicitud de continuación del trabajo para decidir qué hacer al respecto de este convenio.</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Cartago</w:t>
            </w:r>
          </w:p>
        </w:tc>
        <w:tc>
          <w:tcPr>
            <w:tcW w:w="3543" w:type="dxa"/>
          </w:tcPr>
          <w:p w:rsidR="00703CB5" w:rsidRPr="00314427" w:rsidRDefault="00703CB5" w:rsidP="00247E32">
            <w:pPr>
              <w:jc w:val="both"/>
              <w:rPr>
                <w:sz w:val="20"/>
                <w:szCs w:val="20"/>
                <w:lang w:val="es-ES"/>
              </w:rPr>
            </w:pPr>
            <w:r>
              <w:rPr>
                <w:sz w:val="20"/>
                <w:szCs w:val="20"/>
                <w:lang w:val="es-ES"/>
              </w:rPr>
              <w:t>Se están evaluando puentes del cantón.  Se concluyeron los datos de las vías.</w:t>
            </w:r>
          </w:p>
        </w:tc>
        <w:tc>
          <w:tcPr>
            <w:tcW w:w="3686" w:type="dxa"/>
          </w:tcPr>
          <w:p w:rsidR="00703CB5" w:rsidRPr="00314427" w:rsidRDefault="00703CB5" w:rsidP="00247E32">
            <w:pPr>
              <w:jc w:val="both"/>
              <w:rPr>
                <w:sz w:val="20"/>
                <w:szCs w:val="20"/>
                <w:lang w:val="es-ES"/>
              </w:rPr>
            </w:pPr>
            <w:r>
              <w:rPr>
                <w:sz w:val="20"/>
                <w:szCs w:val="20"/>
                <w:lang w:val="es-ES"/>
              </w:rPr>
              <w:t>Se continuará haciendo estrategias de conservación para zona urbana y evaluando los caminos rurales.</w:t>
            </w:r>
          </w:p>
        </w:tc>
      </w:tr>
      <w:tr w:rsidR="00703CB5" w:rsidRPr="003849A6" w:rsidTr="00E47500">
        <w:tc>
          <w:tcPr>
            <w:tcW w:w="1668" w:type="dxa"/>
          </w:tcPr>
          <w:p w:rsidR="00703CB5" w:rsidRPr="00585A54" w:rsidRDefault="00703CB5" w:rsidP="00DD4E56">
            <w:pPr>
              <w:rPr>
                <w:b/>
                <w:lang w:val="es-ES"/>
              </w:rPr>
            </w:pPr>
            <w:r w:rsidRPr="00585A54">
              <w:rPr>
                <w:b/>
                <w:lang w:val="es-ES"/>
              </w:rPr>
              <w:t>Municipalidad de Coto Brus</w:t>
            </w:r>
          </w:p>
        </w:tc>
        <w:tc>
          <w:tcPr>
            <w:tcW w:w="3543" w:type="dxa"/>
          </w:tcPr>
          <w:p w:rsidR="00703CB5" w:rsidRPr="00314427" w:rsidRDefault="00703CB5" w:rsidP="00247E32">
            <w:pPr>
              <w:jc w:val="both"/>
              <w:rPr>
                <w:sz w:val="20"/>
                <w:szCs w:val="20"/>
                <w:lang w:val="es-ES"/>
              </w:rPr>
            </w:pPr>
            <w:r>
              <w:rPr>
                <w:sz w:val="20"/>
                <w:szCs w:val="20"/>
                <w:lang w:val="es-ES"/>
              </w:rPr>
              <w:t>Al iniciar el año 2010 se realizaron ensayos a material de base y se entregaron resultados.  Luego de esto la municipalidad parece que no tiene interés de continuar.</w:t>
            </w:r>
          </w:p>
        </w:tc>
        <w:tc>
          <w:tcPr>
            <w:tcW w:w="3686" w:type="dxa"/>
          </w:tcPr>
          <w:p w:rsidR="00703CB5" w:rsidRPr="00314427" w:rsidRDefault="00703CB5" w:rsidP="00247E32">
            <w:pPr>
              <w:jc w:val="both"/>
              <w:rPr>
                <w:sz w:val="20"/>
                <w:szCs w:val="20"/>
                <w:lang w:val="es-ES"/>
              </w:rPr>
            </w:pPr>
            <w:r>
              <w:rPr>
                <w:sz w:val="20"/>
                <w:szCs w:val="20"/>
                <w:lang w:val="es-ES"/>
              </w:rPr>
              <w:t>Se enviará carta a las autoridades municipales para definir si van a continuar con el convenio o no.</w:t>
            </w:r>
          </w:p>
        </w:tc>
      </w:tr>
      <w:tr w:rsidR="00703CB5" w:rsidRPr="003849A6" w:rsidTr="00E47500">
        <w:tc>
          <w:tcPr>
            <w:tcW w:w="1668" w:type="dxa"/>
          </w:tcPr>
          <w:p w:rsidR="00703CB5" w:rsidRPr="00585A54" w:rsidRDefault="00703CB5" w:rsidP="00DD4E56">
            <w:pPr>
              <w:rPr>
                <w:b/>
                <w:lang w:val="es-ES"/>
              </w:rPr>
            </w:pPr>
            <w:r>
              <w:rPr>
                <w:b/>
                <w:lang w:val="es-ES"/>
              </w:rPr>
              <w:t>Municipalidad de Turrubares</w:t>
            </w:r>
          </w:p>
        </w:tc>
        <w:tc>
          <w:tcPr>
            <w:tcW w:w="3543" w:type="dxa"/>
          </w:tcPr>
          <w:p w:rsidR="00703CB5" w:rsidRDefault="00703CB5" w:rsidP="00247E32">
            <w:pPr>
              <w:jc w:val="both"/>
              <w:rPr>
                <w:sz w:val="20"/>
                <w:szCs w:val="20"/>
                <w:lang w:val="es-ES"/>
              </w:rPr>
            </w:pPr>
            <w:r>
              <w:rPr>
                <w:sz w:val="20"/>
                <w:szCs w:val="20"/>
                <w:lang w:val="es-ES"/>
              </w:rPr>
              <w:t>Se inició con talleres de capacitación para el manejo de datos y la base de vías municipales</w:t>
            </w:r>
          </w:p>
        </w:tc>
        <w:tc>
          <w:tcPr>
            <w:tcW w:w="3686" w:type="dxa"/>
          </w:tcPr>
          <w:p w:rsidR="00703CB5" w:rsidRDefault="00703CB5" w:rsidP="00247E32">
            <w:pPr>
              <w:jc w:val="both"/>
              <w:rPr>
                <w:sz w:val="20"/>
                <w:szCs w:val="20"/>
                <w:lang w:val="es-ES"/>
              </w:rPr>
            </w:pPr>
            <w:r>
              <w:rPr>
                <w:sz w:val="20"/>
                <w:szCs w:val="20"/>
                <w:lang w:val="es-ES"/>
              </w:rPr>
              <w:t>Se enviará cronograma de trabajo para 2011 de modo que la municipalidad tenga claro sus tareas.</w:t>
            </w:r>
          </w:p>
        </w:tc>
      </w:tr>
      <w:tr w:rsidR="00703CB5" w:rsidRPr="003849A6" w:rsidTr="00E47500">
        <w:tc>
          <w:tcPr>
            <w:tcW w:w="1668" w:type="dxa"/>
          </w:tcPr>
          <w:p w:rsidR="00703CB5" w:rsidRPr="00585A54" w:rsidRDefault="00703CB5" w:rsidP="00DD4E56">
            <w:pPr>
              <w:rPr>
                <w:b/>
                <w:lang w:val="es-ES"/>
              </w:rPr>
            </w:pPr>
            <w:r>
              <w:rPr>
                <w:b/>
                <w:lang w:val="es-ES"/>
              </w:rPr>
              <w:t>Municipalidad de Paraíso</w:t>
            </w:r>
          </w:p>
        </w:tc>
        <w:tc>
          <w:tcPr>
            <w:tcW w:w="3543" w:type="dxa"/>
          </w:tcPr>
          <w:p w:rsidR="00703CB5" w:rsidRDefault="00703CB5" w:rsidP="00247E32">
            <w:pPr>
              <w:jc w:val="both"/>
              <w:rPr>
                <w:sz w:val="20"/>
                <w:szCs w:val="20"/>
                <w:lang w:val="es-ES"/>
              </w:rPr>
            </w:pPr>
            <w:r>
              <w:rPr>
                <w:sz w:val="20"/>
                <w:szCs w:val="20"/>
                <w:lang w:val="es-ES"/>
              </w:rPr>
              <w:t>Se trabaja en el inventario base de los caminos y calles municipales</w:t>
            </w:r>
          </w:p>
        </w:tc>
        <w:tc>
          <w:tcPr>
            <w:tcW w:w="3686" w:type="dxa"/>
          </w:tcPr>
          <w:p w:rsidR="00703CB5" w:rsidRDefault="00703CB5" w:rsidP="00247E32">
            <w:pPr>
              <w:jc w:val="both"/>
              <w:rPr>
                <w:sz w:val="20"/>
                <w:szCs w:val="20"/>
                <w:lang w:val="es-ES"/>
              </w:rPr>
            </w:pPr>
            <w:r>
              <w:rPr>
                <w:sz w:val="20"/>
                <w:szCs w:val="20"/>
                <w:lang w:val="es-ES"/>
              </w:rPr>
              <w:t>Se enviará cronograma de trabajo para 2011 de modo que la municipalidad tenga claro sus tareas.</w:t>
            </w:r>
          </w:p>
        </w:tc>
      </w:tr>
      <w:tr w:rsidR="00703CB5" w:rsidRPr="003849A6" w:rsidTr="00E47500">
        <w:tc>
          <w:tcPr>
            <w:tcW w:w="1668" w:type="dxa"/>
          </w:tcPr>
          <w:p w:rsidR="00703CB5" w:rsidRDefault="00703CB5" w:rsidP="00DD4E56">
            <w:pPr>
              <w:rPr>
                <w:b/>
                <w:lang w:val="es-ES"/>
              </w:rPr>
            </w:pPr>
            <w:r>
              <w:rPr>
                <w:b/>
                <w:lang w:val="es-ES"/>
              </w:rPr>
              <w:t>Municipalidad de Montes de Oca</w:t>
            </w:r>
          </w:p>
        </w:tc>
        <w:tc>
          <w:tcPr>
            <w:tcW w:w="3543" w:type="dxa"/>
          </w:tcPr>
          <w:p w:rsidR="00703CB5" w:rsidRDefault="00703CB5" w:rsidP="00247E32">
            <w:pPr>
              <w:jc w:val="both"/>
              <w:rPr>
                <w:sz w:val="20"/>
                <w:szCs w:val="20"/>
                <w:lang w:val="es-ES"/>
              </w:rPr>
            </w:pPr>
            <w:r>
              <w:rPr>
                <w:sz w:val="20"/>
                <w:szCs w:val="20"/>
                <w:lang w:val="es-ES"/>
              </w:rPr>
              <w:t xml:space="preserve">Se cuenta ya con evaluación de calles y puentes en forma digitalizada. </w:t>
            </w:r>
          </w:p>
        </w:tc>
        <w:tc>
          <w:tcPr>
            <w:tcW w:w="3686" w:type="dxa"/>
          </w:tcPr>
          <w:p w:rsidR="00703CB5" w:rsidRDefault="00703CB5" w:rsidP="00247E32">
            <w:pPr>
              <w:jc w:val="both"/>
              <w:rPr>
                <w:sz w:val="20"/>
                <w:szCs w:val="20"/>
                <w:lang w:val="es-ES"/>
              </w:rPr>
            </w:pPr>
            <w:r>
              <w:rPr>
                <w:sz w:val="20"/>
                <w:szCs w:val="20"/>
                <w:lang w:val="es-ES"/>
              </w:rPr>
              <w:t>Ha habido retraso en el trabajo de parte de la municipalidad.  Se enviará carta y cronograma para definir fechas y plazos.</w:t>
            </w:r>
          </w:p>
        </w:tc>
      </w:tr>
      <w:tr w:rsidR="00703CB5" w:rsidRPr="003849A6" w:rsidTr="00E47500">
        <w:tc>
          <w:tcPr>
            <w:tcW w:w="1668" w:type="dxa"/>
          </w:tcPr>
          <w:p w:rsidR="00703CB5" w:rsidRPr="00585A54" w:rsidRDefault="00703CB5" w:rsidP="00DD4E56">
            <w:pPr>
              <w:rPr>
                <w:b/>
                <w:lang w:val="es-ES"/>
              </w:rPr>
            </w:pPr>
            <w:r>
              <w:rPr>
                <w:b/>
                <w:lang w:val="es-ES"/>
              </w:rPr>
              <w:t>Municipalidad de Cañas</w:t>
            </w:r>
          </w:p>
        </w:tc>
        <w:tc>
          <w:tcPr>
            <w:tcW w:w="3543" w:type="dxa"/>
          </w:tcPr>
          <w:p w:rsidR="00703CB5" w:rsidRDefault="00703CB5" w:rsidP="00247E32">
            <w:pPr>
              <w:jc w:val="both"/>
              <w:rPr>
                <w:sz w:val="20"/>
                <w:szCs w:val="20"/>
                <w:lang w:val="es-ES"/>
              </w:rPr>
            </w:pPr>
            <w:r>
              <w:rPr>
                <w:sz w:val="20"/>
                <w:szCs w:val="20"/>
                <w:lang w:val="es-ES"/>
              </w:rPr>
              <w:t xml:space="preserve">Se realizaron evaluaciones y sondeos de vías cantonales, se procesa información. </w:t>
            </w:r>
          </w:p>
        </w:tc>
        <w:tc>
          <w:tcPr>
            <w:tcW w:w="3686" w:type="dxa"/>
          </w:tcPr>
          <w:p w:rsidR="00703CB5" w:rsidRDefault="00703CB5" w:rsidP="00247E32">
            <w:pPr>
              <w:jc w:val="both"/>
              <w:rPr>
                <w:sz w:val="20"/>
                <w:szCs w:val="20"/>
                <w:lang w:val="es-ES"/>
              </w:rPr>
            </w:pPr>
            <w:r>
              <w:rPr>
                <w:sz w:val="20"/>
                <w:szCs w:val="20"/>
                <w:lang w:val="es-ES"/>
              </w:rPr>
              <w:t>En 2011 continuará el trabajo para definir estrategias del plan de conservación vial</w:t>
            </w:r>
          </w:p>
        </w:tc>
      </w:tr>
      <w:tr w:rsidR="00703CB5" w:rsidRPr="003849A6" w:rsidTr="00E47500">
        <w:tc>
          <w:tcPr>
            <w:tcW w:w="1668" w:type="dxa"/>
          </w:tcPr>
          <w:p w:rsidR="00703CB5" w:rsidRPr="00585A54" w:rsidRDefault="00703CB5" w:rsidP="00DD4E56">
            <w:pPr>
              <w:rPr>
                <w:b/>
                <w:lang w:val="es-ES"/>
              </w:rPr>
            </w:pPr>
            <w:r>
              <w:rPr>
                <w:b/>
                <w:lang w:val="es-ES"/>
              </w:rPr>
              <w:t>Municipalidad de Tilarán</w:t>
            </w:r>
          </w:p>
        </w:tc>
        <w:tc>
          <w:tcPr>
            <w:tcW w:w="3543" w:type="dxa"/>
          </w:tcPr>
          <w:p w:rsidR="00703CB5" w:rsidRDefault="00703CB5" w:rsidP="00247E32">
            <w:pPr>
              <w:jc w:val="both"/>
              <w:rPr>
                <w:sz w:val="20"/>
                <w:szCs w:val="20"/>
                <w:lang w:val="es-ES"/>
              </w:rPr>
            </w:pPr>
            <w:r>
              <w:rPr>
                <w:sz w:val="20"/>
                <w:szCs w:val="20"/>
                <w:lang w:val="es-ES"/>
              </w:rPr>
              <w:t xml:space="preserve">Se realizaron evaluaciones y sondeos de vías cantonales, se procesa información. Se </w:t>
            </w:r>
            <w:r w:rsidR="003627A4">
              <w:rPr>
                <w:sz w:val="20"/>
                <w:szCs w:val="20"/>
                <w:lang w:val="es-ES"/>
              </w:rPr>
              <w:t xml:space="preserve">ejecutó </w:t>
            </w:r>
            <w:r>
              <w:rPr>
                <w:sz w:val="20"/>
                <w:szCs w:val="20"/>
                <w:lang w:val="es-ES"/>
              </w:rPr>
              <w:t>evaluación puentes.</w:t>
            </w:r>
          </w:p>
        </w:tc>
        <w:tc>
          <w:tcPr>
            <w:tcW w:w="3686" w:type="dxa"/>
          </w:tcPr>
          <w:p w:rsidR="00703CB5" w:rsidRDefault="00703CB5" w:rsidP="00247E32">
            <w:pPr>
              <w:jc w:val="both"/>
              <w:rPr>
                <w:sz w:val="20"/>
                <w:szCs w:val="20"/>
                <w:lang w:val="es-ES"/>
              </w:rPr>
            </w:pPr>
            <w:r>
              <w:rPr>
                <w:sz w:val="20"/>
                <w:szCs w:val="20"/>
                <w:lang w:val="es-ES"/>
              </w:rPr>
              <w:t>Continuará el trabajo para definir estrategias del plan de conservación vial</w:t>
            </w:r>
          </w:p>
        </w:tc>
      </w:tr>
      <w:tr w:rsidR="00703CB5" w:rsidRPr="003849A6" w:rsidTr="00E47500">
        <w:tc>
          <w:tcPr>
            <w:tcW w:w="1668" w:type="dxa"/>
          </w:tcPr>
          <w:p w:rsidR="00703CB5" w:rsidRPr="00585A54" w:rsidRDefault="00703CB5" w:rsidP="00DD4E56">
            <w:pPr>
              <w:rPr>
                <w:b/>
                <w:lang w:val="es-ES"/>
              </w:rPr>
            </w:pPr>
            <w:r>
              <w:rPr>
                <w:b/>
                <w:lang w:val="es-ES"/>
              </w:rPr>
              <w:t>Municipalidad de  Carrillo</w:t>
            </w:r>
          </w:p>
        </w:tc>
        <w:tc>
          <w:tcPr>
            <w:tcW w:w="3543" w:type="dxa"/>
          </w:tcPr>
          <w:p w:rsidR="00703CB5" w:rsidRDefault="00703CB5" w:rsidP="00247E32">
            <w:pPr>
              <w:jc w:val="both"/>
              <w:rPr>
                <w:sz w:val="20"/>
                <w:szCs w:val="20"/>
                <w:lang w:val="es-ES"/>
              </w:rPr>
            </w:pPr>
            <w:r>
              <w:rPr>
                <w:sz w:val="20"/>
                <w:szCs w:val="20"/>
                <w:lang w:val="es-ES"/>
              </w:rPr>
              <w:t>Se realizaron evaluaciones y sondeos de vías cantonales, se procesa información. Se hizo evaluación de puentes.</w:t>
            </w:r>
          </w:p>
        </w:tc>
        <w:tc>
          <w:tcPr>
            <w:tcW w:w="3686" w:type="dxa"/>
          </w:tcPr>
          <w:p w:rsidR="00703CB5" w:rsidRDefault="00703CB5" w:rsidP="00247E32">
            <w:pPr>
              <w:jc w:val="both"/>
              <w:rPr>
                <w:sz w:val="20"/>
                <w:szCs w:val="20"/>
                <w:lang w:val="es-ES"/>
              </w:rPr>
            </w:pPr>
            <w:r>
              <w:rPr>
                <w:sz w:val="20"/>
                <w:szCs w:val="20"/>
                <w:lang w:val="es-ES"/>
              </w:rPr>
              <w:t>Se están elaborando informes de procesamiento</w:t>
            </w:r>
            <w:r w:rsidR="00B73718">
              <w:rPr>
                <w:sz w:val="20"/>
                <w:szCs w:val="20"/>
                <w:lang w:val="es-ES"/>
              </w:rPr>
              <w:t xml:space="preserve"> de datos</w:t>
            </w:r>
            <w:r>
              <w:rPr>
                <w:sz w:val="20"/>
                <w:szCs w:val="20"/>
                <w:lang w:val="es-ES"/>
              </w:rPr>
              <w:t>.</w:t>
            </w:r>
          </w:p>
        </w:tc>
      </w:tr>
      <w:tr w:rsidR="00703CB5" w:rsidRPr="003849A6" w:rsidTr="00E47500">
        <w:tc>
          <w:tcPr>
            <w:tcW w:w="1668" w:type="dxa"/>
          </w:tcPr>
          <w:p w:rsidR="00703CB5" w:rsidRPr="00585A54" w:rsidRDefault="00703CB5" w:rsidP="00DD4E56">
            <w:pPr>
              <w:rPr>
                <w:b/>
                <w:lang w:val="es-ES"/>
              </w:rPr>
            </w:pPr>
            <w:r>
              <w:rPr>
                <w:b/>
                <w:lang w:val="es-ES"/>
              </w:rPr>
              <w:t>Municipalidad de Santa Cruz</w:t>
            </w:r>
          </w:p>
        </w:tc>
        <w:tc>
          <w:tcPr>
            <w:tcW w:w="3543" w:type="dxa"/>
          </w:tcPr>
          <w:p w:rsidR="00703CB5" w:rsidRDefault="00703CB5" w:rsidP="00247E32">
            <w:pPr>
              <w:jc w:val="both"/>
              <w:rPr>
                <w:sz w:val="20"/>
                <w:szCs w:val="20"/>
                <w:lang w:val="es-ES"/>
              </w:rPr>
            </w:pPr>
            <w:r>
              <w:rPr>
                <w:sz w:val="20"/>
                <w:szCs w:val="20"/>
                <w:lang w:val="es-ES"/>
              </w:rPr>
              <w:t>Se está haciendo conteos de tráfico y evaluación Vizir por parte de la municipalidad para montar mapas base.</w:t>
            </w:r>
          </w:p>
        </w:tc>
        <w:tc>
          <w:tcPr>
            <w:tcW w:w="3686" w:type="dxa"/>
          </w:tcPr>
          <w:p w:rsidR="00703CB5" w:rsidRDefault="00703CB5" w:rsidP="00247E32">
            <w:pPr>
              <w:jc w:val="both"/>
              <w:rPr>
                <w:sz w:val="20"/>
                <w:szCs w:val="20"/>
                <w:lang w:val="es-ES"/>
              </w:rPr>
            </w:pPr>
            <w:r>
              <w:rPr>
                <w:sz w:val="20"/>
                <w:szCs w:val="20"/>
                <w:lang w:val="es-ES"/>
              </w:rPr>
              <w:t>En 2011 se realizarán evaluaciones de pavimentos y de caminos.</w:t>
            </w:r>
          </w:p>
        </w:tc>
      </w:tr>
      <w:tr w:rsidR="00703CB5" w:rsidRPr="003849A6" w:rsidTr="00E47500">
        <w:tc>
          <w:tcPr>
            <w:tcW w:w="1668" w:type="dxa"/>
          </w:tcPr>
          <w:p w:rsidR="00703CB5" w:rsidRPr="00585A54" w:rsidRDefault="00703CB5" w:rsidP="00DD4E56">
            <w:pPr>
              <w:rPr>
                <w:b/>
                <w:lang w:val="es-ES"/>
              </w:rPr>
            </w:pPr>
            <w:r>
              <w:rPr>
                <w:b/>
                <w:lang w:val="es-ES"/>
              </w:rPr>
              <w:t>Municipalidad de San Mateo</w:t>
            </w:r>
          </w:p>
        </w:tc>
        <w:tc>
          <w:tcPr>
            <w:tcW w:w="3543" w:type="dxa"/>
          </w:tcPr>
          <w:p w:rsidR="00E47500" w:rsidRDefault="00703CB5" w:rsidP="00247E32">
            <w:pPr>
              <w:jc w:val="both"/>
              <w:rPr>
                <w:sz w:val="20"/>
                <w:szCs w:val="20"/>
                <w:lang w:val="es-ES"/>
              </w:rPr>
            </w:pPr>
            <w:r>
              <w:rPr>
                <w:sz w:val="20"/>
                <w:szCs w:val="20"/>
                <w:lang w:val="es-ES"/>
              </w:rPr>
              <w:t>Se ha brindado apoyo para inventario vial y para control de calidad de proyecto. Se hizo evaluación de puentes</w:t>
            </w:r>
            <w:r w:rsidR="00DD4E56">
              <w:rPr>
                <w:sz w:val="20"/>
                <w:szCs w:val="20"/>
                <w:lang w:val="es-ES"/>
              </w:rPr>
              <w:t>.</w:t>
            </w:r>
          </w:p>
        </w:tc>
        <w:tc>
          <w:tcPr>
            <w:tcW w:w="3686" w:type="dxa"/>
          </w:tcPr>
          <w:p w:rsidR="00703CB5" w:rsidRDefault="00703CB5" w:rsidP="00247E32">
            <w:pPr>
              <w:jc w:val="both"/>
              <w:rPr>
                <w:sz w:val="20"/>
                <w:szCs w:val="20"/>
                <w:lang w:val="es-ES"/>
              </w:rPr>
            </w:pPr>
            <w:r>
              <w:rPr>
                <w:sz w:val="20"/>
                <w:szCs w:val="20"/>
                <w:lang w:val="es-ES"/>
              </w:rPr>
              <w:t>En 2011 se espera empezar definición de plan conservación vial.</w:t>
            </w:r>
          </w:p>
        </w:tc>
      </w:tr>
      <w:tr w:rsidR="00703CB5" w:rsidRPr="003849A6" w:rsidTr="00E47500">
        <w:tc>
          <w:tcPr>
            <w:tcW w:w="1668" w:type="dxa"/>
          </w:tcPr>
          <w:p w:rsidR="00703CB5" w:rsidRPr="00585A54" w:rsidRDefault="00703CB5" w:rsidP="00DD4E56">
            <w:pPr>
              <w:rPr>
                <w:b/>
                <w:lang w:val="es-ES"/>
              </w:rPr>
            </w:pPr>
            <w:r>
              <w:rPr>
                <w:b/>
                <w:lang w:val="es-ES"/>
              </w:rPr>
              <w:t>Municipalidad de Zarcero</w:t>
            </w:r>
          </w:p>
        </w:tc>
        <w:tc>
          <w:tcPr>
            <w:tcW w:w="3543" w:type="dxa"/>
          </w:tcPr>
          <w:p w:rsidR="00703CB5" w:rsidRDefault="00703CB5" w:rsidP="00247E32">
            <w:pPr>
              <w:jc w:val="both"/>
              <w:rPr>
                <w:sz w:val="20"/>
                <w:szCs w:val="20"/>
                <w:lang w:val="es-ES"/>
              </w:rPr>
            </w:pPr>
            <w:r>
              <w:rPr>
                <w:sz w:val="20"/>
                <w:szCs w:val="20"/>
                <w:lang w:val="es-ES"/>
              </w:rPr>
              <w:t>Se firmó en noviembre 2010 y se está</w:t>
            </w:r>
            <w:r w:rsidR="00E47500">
              <w:rPr>
                <w:sz w:val="20"/>
                <w:szCs w:val="20"/>
                <w:lang w:val="es-ES"/>
              </w:rPr>
              <w:t>n</w:t>
            </w:r>
            <w:r>
              <w:rPr>
                <w:sz w:val="20"/>
                <w:szCs w:val="20"/>
                <w:lang w:val="es-ES"/>
              </w:rPr>
              <w:t xml:space="preserve"> </w:t>
            </w:r>
            <w:r w:rsidR="00E47500">
              <w:rPr>
                <w:sz w:val="20"/>
                <w:szCs w:val="20"/>
                <w:lang w:val="es-ES"/>
              </w:rPr>
              <w:t>ejecutando</w:t>
            </w:r>
            <w:r>
              <w:rPr>
                <w:sz w:val="20"/>
                <w:szCs w:val="20"/>
                <w:lang w:val="es-ES"/>
              </w:rPr>
              <w:t xml:space="preserve"> conteos de tráfico y evaluación VIZIR de rutas</w:t>
            </w:r>
            <w:r w:rsidR="00DD4E56">
              <w:rPr>
                <w:sz w:val="20"/>
                <w:szCs w:val="20"/>
                <w:lang w:val="es-ES"/>
              </w:rPr>
              <w:t>.</w:t>
            </w:r>
          </w:p>
        </w:tc>
        <w:tc>
          <w:tcPr>
            <w:tcW w:w="3686" w:type="dxa"/>
          </w:tcPr>
          <w:p w:rsidR="00703CB5" w:rsidRDefault="00703CB5" w:rsidP="00247E32">
            <w:pPr>
              <w:jc w:val="both"/>
              <w:rPr>
                <w:sz w:val="20"/>
                <w:szCs w:val="20"/>
                <w:lang w:val="es-ES"/>
              </w:rPr>
            </w:pPr>
            <w:r>
              <w:rPr>
                <w:sz w:val="20"/>
                <w:szCs w:val="20"/>
                <w:lang w:val="es-ES"/>
              </w:rPr>
              <w:t>En 2011 se realizarán ensayos de red cantonal.</w:t>
            </w:r>
          </w:p>
        </w:tc>
      </w:tr>
      <w:tr w:rsidR="00703CB5" w:rsidRPr="003849A6" w:rsidTr="00E47500">
        <w:tc>
          <w:tcPr>
            <w:tcW w:w="1668" w:type="dxa"/>
          </w:tcPr>
          <w:p w:rsidR="00703CB5" w:rsidRPr="00585A54" w:rsidRDefault="00703CB5" w:rsidP="00DD4E56">
            <w:pPr>
              <w:rPr>
                <w:b/>
                <w:lang w:val="es-ES"/>
              </w:rPr>
            </w:pPr>
            <w:r>
              <w:rPr>
                <w:b/>
                <w:lang w:val="es-ES"/>
              </w:rPr>
              <w:t>Municipalidad de San Carlos</w:t>
            </w:r>
          </w:p>
        </w:tc>
        <w:tc>
          <w:tcPr>
            <w:tcW w:w="3543" w:type="dxa"/>
          </w:tcPr>
          <w:p w:rsidR="00703CB5" w:rsidRDefault="00703CB5" w:rsidP="00247E32">
            <w:pPr>
              <w:jc w:val="both"/>
              <w:rPr>
                <w:sz w:val="20"/>
                <w:szCs w:val="20"/>
                <w:lang w:val="es-ES"/>
              </w:rPr>
            </w:pPr>
            <w:r>
              <w:rPr>
                <w:sz w:val="20"/>
                <w:szCs w:val="20"/>
                <w:lang w:val="es-ES"/>
              </w:rPr>
              <w:t>Tras varios meses de negociación se firmó convenio en noviembre 2010.  Se ha laborado en mapas base de caminos.</w:t>
            </w:r>
          </w:p>
        </w:tc>
        <w:tc>
          <w:tcPr>
            <w:tcW w:w="3686" w:type="dxa"/>
          </w:tcPr>
          <w:p w:rsidR="00703CB5" w:rsidRDefault="00703CB5" w:rsidP="00247E32">
            <w:pPr>
              <w:jc w:val="both"/>
              <w:rPr>
                <w:sz w:val="20"/>
                <w:szCs w:val="20"/>
                <w:lang w:val="es-ES"/>
              </w:rPr>
            </w:pPr>
            <w:r>
              <w:rPr>
                <w:sz w:val="20"/>
                <w:szCs w:val="20"/>
                <w:lang w:val="es-ES"/>
              </w:rPr>
              <w:t>Para 2011 se tiene programadas evaluaciones de la red cantonal y los puentes.</w:t>
            </w:r>
          </w:p>
        </w:tc>
      </w:tr>
    </w:tbl>
    <w:p w:rsidR="005F0DE9" w:rsidRDefault="005F0DE9" w:rsidP="00DD4E56">
      <w:pPr>
        <w:spacing w:after="0" w:line="240" w:lineRule="auto"/>
        <w:rPr>
          <w:lang w:val="es-ES"/>
        </w:rPr>
      </w:pPr>
    </w:p>
    <w:p w:rsidR="003627A4" w:rsidRDefault="003627A4" w:rsidP="00DD4E56">
      <w:pPr>
        <w:spacing w:after="0" w:line="240" w:lineRule="auto"/>
        <w:rPr>
          <w:lang w:val="es-ES"/>
        </w:rPr>
      </w:pPr>
    </w:p>
    <w:p w:rsidR="003627A4" w:rsidRDefault="003627A4" w:rsidP="00DD4E56">
      <w:pPr>
        <w:spacing w:after="0" w:line="240" w:lineRule="auto"/>
        <w:jc w:val="both"/>
        <w:rPr>
          <w:lang w:val="es-ES"/>
        </w:rPr>
      </w:pPr>
      <w:r>
        <w:rPr>
          <w:lang w:val="es-ES"/>
        </w:rPr>
        <w:t xml:space="preserve">En marzo de este año 2010, la Municipalidad de San José presentó recurso de inconstitucionalidad contra el reglamento de la ley No. 8114, argumentando que no es </w:t>
      </w:r>
      <w:r w:rsidR="00E47500">
        <w:rPr>
          <w:lang w:val="es-ES"/>
        </w:rPr>
        <w:t>compatible</w:t>
      </w:r>
      <w:r>
        <w:rPr>
          <w:lang w:val="es-ES"/>
        </w:rPr>
        <w:t xml:space="preserve"> y </w:t>
      </w:r>
      <w:r w:rsidR="00E47500">
        <w:rPr>
          <w:lang w:val="es-ES"/>
        </w:rPr>
        <w:t xml:space="preserve">que </w:t>
      </w:r>
      <w:r>
        <w:rPr>
          <w:lang w:val="es-ES"/>
        </w:rPr>
        <w:t>lesiona la autonomía municipal.  Debido a este recurso se ha percibido menor interés de algunas municipalidades para entrar en procesos de mejora de su gestión vial.  Se está a la espera de la resolución del recurso y sobre todo de la interpretación de la autonomía municipal que haga la Sala Constitucional</w:t>
      </w:r>
      <w:r w:rsidR="004A2A70">
        <w:rPr>
          <w:lang w:val="es-ES"/>
        </w:rPr>
        <w:t xml:space="preserve"> respecto al uso de los recursos de la ley 8114</w:t>
      </w:r>
      <w:r>
        <w:rPr>
          <w:lang w:val="es-ES"/>
        </w:rPr>
        <w:t xml:space="preserve">. </w:t>
      </w:r>
    </w:p>
    <w:p w:rsidR="00DD4E56" w:rsidRDefault="00DD4E56" w:rsidP="00DD4E56">
      <w:pPr>
        <w:spacing w:after="0" w:line="240" w:lineRule="auto"/>
        <w:jc w:val="both"/>
        <w:rPr>
          <w:lang w:val="es-ES"/>
        </w:rPr>
      </w:pPr>
    </w:p>
    <w:p w:rsidR="00402455" w:rsidRDefault="007767B5" w:rsidP="00DD4E56">
      <w:pPr>
        <w:spacing w:after="0" w:line="240" w:lineRule="auto"/>
        <w:jc w:val="both"/>
        <w:rPr>
          <w:lang w:val="es-ES"/>
        </w:rPr>
      </w:pPr>
      <w:r>
        <w:rPr>
          <w:lang w:val="es-ES"/>
        </w:rPr>
        <w:t xml:space="preserve">Se continúa realizando el préstamo de </w:t>
      </w:r>
      <w:r w:rsidR="00703CB5">
        <w:rPr>
          <w:lang w:val="es-ES"/>
        </w:rPr>
        <w:t>equipos de conteo automático</w:t>
      </w:r>
      <w:r>
        <w:rPr>
          <w:lang w:val="es-ES"/>
        </w:rPr>
        <w:t xml:space="preserve"> de vehículos para el uso de municipalidades en las vías cantonales. Esto les permite registrar los flujos diarios de vehículos en puntos de</w:t>
      </w:r>
      <w:r w:rsidR="0051153A">
        <w:rPr>
          <w:lang w:val="es-ES"/>
        </w:rPr>
        <w:t>terminados de aforo o conteo.   También se han impartido talleres prácticos para ejecutar bacheo o tomar muestras y para evaluar visualmente la condición de las vías mediante metodología VIZIR.</w:t>
      </w:r>
    </w:p>
    <w:p w:rsidR="00DD4E56" w:rsidRDefault="00DD4E56" w:rsidP="00DD4E56">
      <w:pPr>
        <w:spacing w:after="0" w:line="240" w:lineRule="auto"/>
        <w:jc w:val="both"/>
        <w:rPr>
          <w:lang w:val="es-ES"/>
        </w:rPr>
      </w:pPr>
    </w:p>
    <w:p w:rsidR="0051153A" w:rsidRDefault="0051153A" w:rsidP="00DD4E56">
      <w:pPr>
        <w:spacing w:after="0" w:line="240" w:lineRule="auto"/>
        <w:jc w:val="both"/>
        <w:rPr>
          <w:lang w:val="es-ES"/>
        </w:rPr>
      </w:pPr>
      <w:r>
        <w:rPr>
          <w:lang w:val="es-ES"/>
        </w:rPr>
        <w:t>En este año 201</w:t>
      </w:r>
      <w:r w:rsidR="00216992">
        <w:rPr>
          <w:lang w:val="es-ES"/>
        </w:rPr>
        <w:t>0</w:t>
      </w:r>
      <w:r>
        <w:rPr>
          <w:lang w:val="es-ES"/>
        </w:rPr>
        <w:t xml:space="preserve"> se realizaron numerosas visitas de inspección de puentes cantonales en las municipalidades que tienen convenios de cooperación firmados.  Se han entregado inventarios de la condición de los puentes, así como informes técnicos con recomendaciones varias</w:t>
      </w:r>
      <w:r w:rsidR="00703CB5">
        <w:rPr>
          <w:lang w:val="es-ES"/>
        </w:rPr>
        <w:t xml:space="preserve"> de reparaciones, limpieza y hasta restricciones para algunos puentes cantonales</w:t>
      </w:r>
      <w:r>
        <w:rPr>
          <w:lang w:val="es-ES"/>
        </w:rPr>
        <w:t>.</w:t>
      </w:r>
    </w:p>
    <w:p w:rsidR="00DD4E56" w:rsidRDefault="00DD4E56" w:rsidP="00DD4E56">
      <w:pPr>
        <w:spacing w:after="0" w:line="240" w:lineRule="auto"/>
        <w:jc w:val="both"/>
        <w:rPr>
          <w:lang w:val="es-ES"/>
        </w:rPr>
      </w:pPr>
    </w:p>
    <w:p w:rsidR="00F26E4E" w:rsidRDefault="00F26E4E" w:rsidP="00DD4E56">
      <w:pPr>
        <w:spacing w:after="0" w:line="240" w:lineRule="auto"/>
        <w:jc w:val="both"/>
        <w:rPr>
          <w:lang w:val="es-ES"/>
        </w:rPr>
      </w:pPr>
      <w:r>
        <w:rPr>
          <w:lang w:val="es-ES"/>
        </w:rPr>
        <w:t xml:space="preserve">Para el año </w:t>
      </w:r>
      <w:r w:rsidR="007767B5">
        <w:rPr>
          <w:lang w:val="es-ES"/>
        </w:rPr>
        <w:t>2011 se busca completar el trabajo de plan quinquenal con unas 6 municipalidades para procurar terminar el convenio y cumplir los objetivos.  De este modo se puede abrir espacio para atender a otras municipalidades mediante nuevos c</w:t>
      </w:r>
      <w:r w:rsidR="0051153A">
        <w:rPr>
          <w:lang w:val="es-ES"/>
        </w:rPr>
        <w:t>onvenios de cooperación técnica, ya que el reto será haber establecido convenios y completado trabajo con unas 40 municipalidades al finalizar el año 2012.</w:t>
      </w:r>
    </w:p>
    <w:p w:rsidR="00DD4E56" w:rsidRDefault="00DD4E56" w:rsidP="00DD4E56">
      <w:pPr>
        <w:spacing w:after="0" w:line="240" w:lineRule="auto"/>
        <w:jc w:val="both"/>
        <w:rPr>
          <w:lang w:val="es-ES"/>
        </w:rPr>
      </w:pPr>
    </w:p>
    <w:p w:rsidR="00F26E4E" w:rsidRPr="005F0DE9" w:rsidRDefault="00CD5099" w:rsidP="00DD4E56">
      <w:pPr>
        <w:spacing w:after="0" w:line="240" w:lineRule="auto"/>
        <w:jc w:val="both"/>
        <w:rPr>
          <w:lang w:val="es-ES"/>
        </w:rPr>
      </w:pPr>
      <w:r>
        <w:rPr>
          <w:lang w:val="es-ES"/>
        </w:rPr>
        <w:t>Debido a</w:t>
      </w:r>
      <w:r w:rsidR="00F26E4E">
        <w:rPr>
          <w:lang w:val="es-ES"/>
        </w:rPr>
        <w:t xml:space="preserve"> las </w:t>
      </w:r>
      <w:r w:rsidR="004A2A70">
        <w:rPr>
          <w:lang w:val="es-ES"/>
        </w:rPr>
        <w:t>muchas</w:t>
      </w:r>
      <w:r w:rsidR="00F26E4E">
        <w:rPr>
          <w:lang w:val="es-ES"/>
        </w:rPr>
        <w:t xml:space="preserve"> necesidades de capacitación y asesoría técnica </w:t>
      </w:r>
      <w:r w:rsidR="003627A4">
        <w:rPr>
          <w:lang w:val="es-ES"/>
        </w:rPr>
        <w:t>requeri</w:t>
      </w:r>
      <w:r w:rsidR="00703CB5">
        <w:rPr>
          <w:lang w:val="es-ES"/>
        </w:rPr>
        <w:t xml:space="preserve">das </w:t>
      </w:r>
      <w:r w:rsidR="003627A4">
        <w:rPr>
          <w:lang w:val="es-ES"/>
        </w:rPr>
        <w:t>par</w:t>
      </w:r>
      <w:r w:rsidR="00703CB5">
        <w:rPr>
          <w:lang w:val="es-ES"/>
        </w:rPr>
        <w:t>a</w:t>
      </w:r>
      <w:r w:rsidR="003A7C8D">
        <w:rPr>
          <w:lang w:val="es-ES"/>
        </w:rPr>
        <w:t xml:space="preserve"> </w:t>
      </w:r>
      <w:r w:rsidR="00F26E4E">
        <w:rPr>
          <w:lang w:val="es-ES"/>
        </w:rPr>
        <w:t xml:space="preserve">la gestión de vías y puentes municipales, es probable que varios de los convenios vigentes sean ampliados en 2011 para continuar ofreciendo </w:t>
      </w:r>
      <w:r w:rsidR="004A2A70">
        <w:rPr>
          <w:lang w:val="es-ES"/>
        </w:rPr>
        <w:t>asistencia técnica</w:t>
      </w:r>
      <w:r w:rsidR="00F26E4E">
        <w:rPr>
          <w:lang w:val="es-ES"/>
        </w:rPr>
        <w:t xml:space="preserve"> a las municipalidades</w:t>
      </w:r>
      <w:r w:rsidR="007767B5">
        <w:rPr>
          <w:lang w:val="es-ES"/>
        </w:rPr>
        <w:t>, sin embargo esto depende de las autoridades y personal que deben tomar estas decisiones</w:t>
      </w:r>
      <w:r w:rsidR="00F26E4E">
        <w:rPr>
          <w:lang w:val="es-ES"/>
        </w:rPr>
        <w:t xml:space="preserve">. </w:t>
      </w:r>
      <w:r w:rsidR="00E4000B">
        <w:rPr>
          <w:lang w:val="es-ES"/>
        </w:rPr>
        <w:t xml:space="preserve">  En algunos de los convenios que no han avanzado suficiente por cambios o falta de interés en las municipalidades, se estarán enviando cartas de alerta al encargado o alcalde para que nos indique si desean continuar con las actividades dentro del convenio. </w:t>
      </w:r>
    </w:p>
    <w:sectPr w:rsidR="00F26E4E" w:rsidRPr="005F0DE9" w:rsidSect="00DD4E56">
      <w:headerReference w:type="default" r:id="rId7"/>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FE1" w:rsidRDefault="00FC7FE1" w:rsidP="0051153A">
      <w:pPr>
        <w:spacing w:after="0" w:line="240" w:lineRule="auto"/>
      </w:pPr>
      <w:r>
        <w:separator/>
      </w:r>
    </w:p>
  </w:endnote>
  <w:endnote w:type="continuationSeparator" w:id="1">
    <w:p w:rsidR="00FC7FE1" w:rsidRDefault="00FC7FE1" w:rsidP="00511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61"/>
      <w:gridCol w:w="873"/>
    </w:tblGrid>
    <w:tr w:rsidR="00DD4E56">
      <w:tc>
        <w:tcPr>
          <w:tcW w:w="4500" w:type="pct"/>
          <w:tcBorders>
            <w:top w:val="single" w:sz="4" w:space="0" w:color="000000" w:themeColor="text1"/>
          </w:tcBorders>
        </w:tcPr>
        <w:p w:rsidR="00DD4E56" w:rsidRDefault="00DD4E56">
          <w:pPr>
            <w:pStyle w:val="Piedepgina"/>
            <w:jc w:val="right"/>
          </w:pPr>
        </w:p>
      </w:tc>
      <w:tc>
        <w:tcPr>
          <w:tcW w:w="500" w:type="pct"/>
          <w:tcBorders>
            <w:top w:val="single" w:sz="4" w:space="0" w:color="C0504D" w:themeColor="accent2"/>
          </w:tcBorders>
          <w:shd w:val="clear" w:color="auto" w:fill="943634" w:themeFill="accent2" w:themeFillShade="BF"/>
        </w:tcPr>
        <w:p w:rsidR="00DD4E56" w:rsidRDefault="00DD4E56">
          <w:pPr>
            <w:pStyle w:val="Encabezado"/>
            <w:rPr>
              <w:color w:val="FFFFFF" w:themeColor="background1"/>
            </w:rPr>
          </w:pPr>
          <w:fldSimple w:instr=" PAGE   \* MERGEFORMAT ">
            <w:r w:rsidR="00247E32" w:rsidRPr="00247E32">
              <w:rPr>
                <w:noProof/>
                <w:color w:val="FFFFFF" w:themeColor="background1"/>
              </w:rPr>
              <w:t>4</w:t>
            </w:r>
          </w:fldSimple>
        </w:p>
      </w:tc>
    </w:tr>
  </w:tbl>
  <w:p w:rsidR="00DD4E56" w:rsidRDefault="00DD4E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FE1" w:rsidRDefault="00FC7FE1" w:rsidP="0051153A">
      <w:pPr>
        <w:spacing w:after="0" w:line="240" w:lineRule="auto"/>
      </w:pPr>
      <w:r>
        <w:separator/>
      </w:r>
    </w:p>
  </w:footnote>
  <w:footnote w:type="continuationSeparator" w:id="1">
    <w:p w:rsidR="00FC7FE1" w:rsidRDefault="00FC7FE1" w:rsidP="00511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114"/>
      <w:gridCol w:w="2620"/>
    </w:tblGrid>
    <w:tr w:rsidR="00A926D1" w:rsidRPr="00A926D1">
      <w:tc>
        <w:tcPr>
          <w:tcW w:w="3500" w:type="pct"/>
          <w:tcBorders>
            <w:bottom w:val="single" w:sz="4" w:space="0" w:color="auto"/>
          </w:tcBorders>
          <w:vAlign w:val="bottom"/>
        </w:tcPr>
        <w:p w:rsidR="00A926D1" w:rsidRPr="00A926D1" w:rsidRDefault="00A926D1" w:rsidP="00A926D1">
          <w:pPr>
            <w:pStyle w:val="Encabezado"/>
            <w:jc w:val="right"/>
            <w:rPr>
              <w:bCs/>
              <w:noProof/>
              <w:color w:val="76923C" w:themeColor="accent3" w:themeShade="BF"/>
              <w:sz w:val="24"/>
              <w:szCs w:val="24"/>
              <w:lang w:val="es-CR"/>
            </w:rPr>
          </w:pPr>
          <w:r>
            <w:rPr>
              <w:b/>
              <w:bCs/>
              <w:caps/>
              <w:sz w:val="24"/>
              <w:szCs w:val="24"/>
              <w:lang w:val="es-CR"/>
            </w:rPr>
            <w:t>C</w:t>
          </w:r>
          <w:r w:rsidRPr="00A926D1">
            <w:rPr>
              <w:b/>
              <w:bCs/>
              <w:caps/>
              <w:sz w:val="24"/>
              <w:szCs w:val="24"/>
              <w:lang w:val="es-CR"/>
            </w:rPr>
            <w:t>onvenios de cooperacion con municipalidades</w:t>
          </w:r>
        </w:p>
      </w:tc>
      <w:tc>
        <w:tcPr>
          <w:tcW w:w="1500" w:type="pct"/>
          <w:tcBorders>
            <w:bottom w:val="single" w:sz="4" w:space="0" w:color="943634" w:themeColor="accent2" w:themeShade="BF"/>
          </w:tcBorders>
          <w:shd w:val="clear" w:color="auto" w:fill="943634" w:themeFill="accent2" w:themeFillShade="BF"/>
          <w:vAlign w:val="bottom"/>
        </w:tcPr>
        <w:p w:rsidR="00A926D1" w:rsidRPr="00A926D1" w:rsidRDefault="00A926D1">
          <w:pPr>
            <w:pStyle w:val="Encabezado"/>
            <w:rPr>
              <w:color w:val="FFFFFF" w:themeColor="background1"/>
              <w:lang w:val="es-CR"/>
            </w:rPr>
          </w:pPr>
        </w:p>
      </w:tc>
    </w:tr>
  </w:tbl>
  <w:p w:rsidR="00A926D1" w:rsidRPr="00A926D1" w:rsidRDefault="00A926D1">
    <w:pPr>
      <w:pStyle w:val="Encabezado"/>
      <w:rPr>
        <w:lang w:val="es-C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F0DE9"/>
    <w:rsid w:val="00084411"/>
    <w:rsid w:val="000B5C1B"/>
    <w:rsid w:val="00216992"/>
    <w:rsid w:val="00247E32"/>
    <w:rsid w:val="00272AB8"/>
    <w:rsid w:val="00314427"/>
    <w:rsid w:val="003627A4"/>
    <w:rsid w:val="003849A6"/>
    <w:rsid w:val="003A7C8D"/>
    <w:rsid w:val="00402455"/>
    <w:rsid w:val="004A2A70"/>
    <w:rsid w:val="004F0CB7"/>
    <w:rsid w:val="004F7668"/>
    <w:rsid w:val="0051153A"/>
    <w:rsid w:val="00525C84"/>
    <w:rsid w:val="00585A54"/>
    <w:rsid w:val="005C5062"/>
    <w:rsid w:val="005E2CF8"/>
    <w:rsid w:val="005F0DE9"/>
    <w:rsid w:val="006224F8"/>
    <w:rsid w:val="0063339D"/>
    <w:rsid w:val="00703CB5"/>
    <w:rsid w:val="00762A4D"/>
    <w:rsid w:val="007767B5"/>
    <w:rsid w:val="00882FEA"/>
    <w:rsid w:val="0088623C"/>
    <w:rsid w:val="008D289B"/>
    <w:rsid w:val="00931580"/>
    <w:rsid w:val="009D6C6F"/>
    <w:rsid w:val="00A926D1"/>
    <w:rsid w:val="00A93F6A"/>
    <w:rsid w:val="00AD18DB"/>
    <w:rsid w:val="00B73718"/>
    <w:rsid w:val="00C06344"/>
    <w:rsid w:val="00CD5099"/>
    <w:rsid w:val="00D1498C"/>
    <w:rsid w:val="00D532F5"/>
    <w:rsid w:val="00D615A9"/>
    <w:rsid w:val="00DD4E56"/>
    <w:rsid w:val="00E4000B"/>
    <w:rsid w:val="00E47500"/>
    <w:rsid w:val="00E5070A"/>
    <w:rsid w:val="00E86248"/>
    <w:rsid w:val="00EE6E9F"/>
    <w:rsid w:val="00F26E4E"/>
    <w:rsid w:val="00FC7FE1"/>
    <w:rsid w:val="00FD44E7"/>
    <w:rsid w:val="00FE31FF"/>
    <w:rsid w:val="00FF36E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0D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15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153A"/>
  </w:style>
  <w:style w:type="paragraph" w:styleId="Piedepgina">
    <w:name w:val="footer"/>
    <w:basedOn w:val="Normal"/>
    <w:link w:val="PiedepginaCar"/>
    <w:uiPriority w:val="99"/>
    <w:unhideWhenUsed/>
    <w:rsid w:val="005115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153A"/>
  </w:style>
  <w:style w:type="paragraph" w:styleId="Textodeglobo">
    <w:name w:val="Balloon Text"/>
    <w:basedOn w:val="Normal"/>
    <w:link w:val="TextodegloboCar"/>
    <w:uiPriority w:val="99"/>
    <w:semiHidden/>
    <w:unhideWhenUsed/>
    <w:rsid w:val="00A926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76A9-C8C7-481D-8D7A-A86CDC87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1526</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Convenios de cooperacion con municipalidades</dc:title>
  <dc:subject/>
  <dc:creator>merodrig</dc:creator>
  <cp:keywords/>
  <dc:description/>
  <cp:lastModifiedBy>rcordero</cp:lastModifiedBy>
  <cp:revision>2</cp:revision>
  <cp:lastPrinted>2010-11-29T17:13:00Z</cp:lastPrinted>
  <dcterms:created xsi:type="dcterms:W3CDTF">2010-11-29T21:51:00Z</dcterms:created>
  <dcterms:modified xsi:type="dcterms:W3CDTF">2010-11-29T21:51:00Z</dcterms:modified>
</cp:coreProperties>
</file>